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1"/>
          <w:rFonts w:hint="eastAsia" w:ascii="宋体" w:hAnsi="宋体" w:eastAsia="宋体" w:cs="宋体"/>
          <w:b/>
          <w:bCs w:val="0"/>
          <w:i w:val="0"/>
          <w:caps w:val="0"/>
          <w:color w:val="auto"/>
          <w:spacing w:val="0"/>
          <w:sz w:val="44"/>
          <w:szCs w:val="44"/>
          <w:u w:val="none"/>
        </w:rPr>
      </w:pPr>
      <w:bookmarkStart w:id="2" w:name="_GoBack"/>
      <w:r>
        <w:rPr>
          <w:rStyle w:val="11"/>
          <w:rFonts w:hint="eastAsia" w:ascii="宋体" w:hAnsi="宋体" w:eastAsia="宋体" w:cs="宋体"/>
          <w:b/>
          <w:bCs w:val="0"/>
          <w:i w:val="0"/>
          <w:caps w:val="0"/>
          <w:color w:val="auto"/>
          <w:spacing w:val="0"/>
          <w:sz w:val="44"/>
          <w:szCs w:val="44"/>
          <w:u w:val="none"/>
          <w:lang w:eastAsia="zh-CN"/>
        </w:rPr>
        <w:t>宁夏回族自治区</w:t>
      </w:r>
      <w:r>
        <w:rPr>
          <w:rStyle w:val="11"/>
          <w:rFonts w:hint="eastAsia" w:ascii="宋体" w:hAnsi="宋体" w:eastAsia="宋体" w:cs="宋体"/>
          <w:b/>
          <w:bCs w:val="0"/>
          <w:i w:val="0"/>
          <w:caps w:val="0"/>
          <w:color w:val="auto"/>
          <w:spacing w:val="0"/>
          <w:sz w:val="44"/>
          <w:szCs w:val="44"/>
          <w:u w:val="none"/>
        </w:rPr>
        <w:t>药品安全信用分级分类</w:t>
      </w:r>
    </w:p>
    <w:bookmarkEnd w:id="2"/>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1"/>
          <w:rFonts w:hint="eastAsia" w:ascii="宋体" w:hAnsi="宋体" w:eastAsia="宋体" w:cs="宋体"/>
          <w:b/>
          <w:bCs w:val="0"/>
          <w:i w:val="0"/>
          <w:caps w:val="0"/>
          <w:color w:val="auto"/>
          <w:spacing w:val="0"/>
          <w:sz w:val="44"/>
          <w:szCs w:val="44"/>
          <w:u w:val="none"/>
          <w:lang w:eastAsia="zh-CN"/>
        </w:rPr>
      </w:pPr>
      <w:r>
        <w:rPr>
          <w:rStyle w:val="11"/>
          <w:rFonts w:hint="eastAsia" w:ascii="宋体" w:hAnsi="宋体" w:eastAsia="宋体" w:cs="宋体"/>
          <w:b/>
          <w:bCs w:val="0"/>
          <w:i w:val="0"/>
          <w:caps w:val="0"/>
          <w:color w:val="auto"/>
          <w:spacing w:val="0"/>
          <w:sz w:val="44"/>
          <w:szCs w:val="44"/>
          <w:u w:val="none"/>
        </w:rPr>
        <w:t>管理办法</w:t>
      </w:r>
      <w:r>
        <w:rPr>
          <w:rStyle w:val="11"/>
          <w:rFonts w:hint="eastAsia" w:ascii="宋体" w:hAnsi="宋体" w:eastAsia="宋体" w:cs="宋体"/>
          <w:b/>
          <w:bCs w:val="0"/>
          <w:i w:val="0"/>
          <w:caps w:val="0"/>
          <w:color w:val="auto"/>
          <w:spacing w:val="0"/>
          <w:sz w:val="44"/>
          <w:szCs w:val="44"/>
          <w:u w:val="none"/>
          <w:lang w:eastAsia="zh-CN"/>
        </w:rPr>
        <w:t>（试行）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1"/>
          <w:rFonts w:hint="eastAsia" w:ascii="楷体" w:hAnsi="楷体" w:eastAsia="楷体" w:cs="楷体"/>
          <w:b/>
          <w:bCs w:val="0"/>
          <w:i w:val="0"/>
          <w:caps w:val="0"/>
          <w:color w:val="auto"/>
          <w:spacing w:val="0"/>
          <w:sz w:val="36"/>
          <w:szCs w:val="36"/>
          <w:u w:val="none"/>
          <w:lang w:eastAsia="zh-CN"/>
        </w:rPr>
      </w:pPr>
      <w:r>
        <w:rPr>
          <w:rStyle w:val="11"/>
          <w:rFonts w:hint="eastAsia" w:ascii="楷体" w:hAnsi="楷体" w:eastAsia="楷体" w:cs="楷体"/>
          <w:b/>
          <w:bCs w:val="0"/>
          <w:i w:val="0"/>
          <w:caps w:val="0"/>
          <w:color w:val="auto"/>
          <w:spacing w:val="0"/>
          <w:sz w:val="36"/>
          <w:szCs w:val="36"/>
          <w:u w:val="none"/>
          <w:lang w:eastAsia="zh-CN"/>
        </w:rPr>
        <w:t>（征求意见稿）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1"/>
          <w:rFonts w:hint="eastAsia" w:ascii="微软雅黑" w:hAnsi="微软雅黑" w:eastAsia="微软雅黑" w:cs="微软雅黑"/>
          <w:b/>
          <w:i w:val="0"/>
          <w:caps w:val="0"/>
          <w:color w:val="auto"/>
          <w:spacing w:val="0"/>
          <w:sz w:val="24"/>
          <w:szCs w:val="24"/>
          <w:u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第一章　总　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40" w:firstLineChars="200"/>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第一条　为了推动药品（含医疗器械、化妆品，下同）生产、经营单位落实主体责任，引导依法诚信</w:t>
      </w:r>
      <w:r>
        <w:rPr>
          <w:rFonts w:hint="eastAsia" w:ascii="仿宋" w:hAnsi="仿宋" w:eastAsia="仿宋" w:cs="仿宋"/>
          <w:i w:val="0"/>
          <w:caps w:val="0"/>
          <w:color w:val="auto"/>
          <w:spacing w:val="0"/>
          <w:sz w:val="32"/>
          <w:szCs w:val="32"/>
          <w:u w:val="none"/>
          <w:lang w:eastAsia="zh-CN"/>
        </w:rPr>
        <w:t>经营</w:t>
      </w:r>
      <w:r>
        <w:rPr>
          <w:rFonts w:hint="eastAsia" w:ascii="仿宋" w:hAnsi="仿宋" w:eastAsia="仿宋" w:cs="仿宋"/>
          <w:i w:val="0"/>
          <w:caps w:val="0"/>
          <w:color w:val="auto"/>
          <w:spacing w:val="0"/>
          <w:sz w:val="32"/>
          <w:szCs w:val="32"/>
          <w:u w:val="none"/>
        </w:rPr>
        <w:t>，根据《中华人民共和国药品管理法》《中华人民共和国疫苗管理法》《医疗器械监督管理条例》《化妆品监督管理条例》</w:t>
      </w:r>
      <w:r>
        <w:rPr>
          <w:rFonts w:hint="eastAsia" w:ascii="仿宋" w:hAnsi="仿宋" w:eastAsia="仿宋" w:cs="仿宋"/>
          <w:i w:val="0"/>
          <w:caps w:val="0"/>
          <w:color w:val="auto"/>
          <w:spacing w:val="0"/>
          <w:sz w:val="32"/>
          <w:szCs w:val="32"/>
          <w:u w:val="none"/>
          <w:lang w:eastAsia="zh-CN"/>
        </w:rPr>
        <w:t>《企业信息公示暂行条例》</w:t>
      </w:r>
      <w:r>
        <w:rPr>
          <w:rFonts w:hint="eastAsia" w:ascii="仿宋" w:hAnsi="仿宋" w:eastAsia="仿宋" w:cs="仿宋"/>
          <w:i w:val="0"/>
          <w:caps w:val="0"/>
          <w:color w:val="auto"/>
          <w:spacing w:val="0"/>
          <w:sz w:val="32"/>
          <w:szCs w:val="32"/>
          <w:u w:val="none"/>
        </w:rPr>
        <w:t>等法律法规，以及</w:t>
      </w:r>
      <w:r>
        <w:rPr>
          <w:rFonts w:hint="eastAsia" w:ascii="仿宋" w:hAnsi="仿宋" w:eastAsia="仿宋" w:cs="仿宋"/>
          <w:i w:val="0"/>
          <w:caps w:val="0"/>
          <w:color w:val="auto"/>
          <w:spacing w:val="0"/>
          <w:sz w:val="32"/>
          <w:szCs w:val="32"/>
          <w:shd w:val="clear" w:fill="FFFFFF"/>
          <w:lang w:val="en-US" w:eastAsia="zh-CN"/>
        </w:rPr>
        <w:t>《国务院关于建立完善守信联合激励和失信联合惩戒制度加快推进社会诚信建设的指导意见》</w:t>
      </w:r>
      <w:r>
        <w:rPr>
          <w:rFonts w:hint="eastAsia" w:ascii="仿宋" w:hAnsi="仿宋" w:eastAsia="仿宋" w:cs="仿宋"/>
          <w:i w:val="0"/>
          <w:caps w:val="0"/>
          <w:color w:val="auto"/>
          <w:spacing w:val="0"/>
          <w:sz w:val="32"/>
          <w:szCs w:val="32"/>
          <w:u w:val="none"/>
        </w:rPr>
        <w:t>（国发〔201</w:t>
      </w:r>
      <w:r>
        <w:rPr>
          <w:rFonts w:hint="eastAsia" w:ascii="仿宋" w:hAnsi="仿宋" w:eastAsia="仿宋" w:cs="仿宋"/>
          <w:i w:val="0"/>
          <w:caps w:val="0"/>
          <w:color w:val="auto"/>
          <w:spacing w:val="0"/>
          <w:sz w:val="32"/>
          <w:szCs w:val="32"/>
          <w:u w:val="none"/>
          <w:lang w:val="en-US" w:eastAsia="zh-CN"/>
        </w:rPr>
        <w:t>6</w:t>
      </w:r>
      <w:r>
        <w:rPr>
          <w:rFonts w:hint="eastAsia" w:ascii="仿宋" w:hAnsi="仿宋" w:eastAsia="仿宋" w:cs="仿宋"/>
          <w:i w:val="0"/>
          <w:caps w:val="0"/>
          <w:color w:val="auto"/>
          <w:spacing w:val="0"/>
          <w:sz w:val="32"/>
          <w:szCs w:val="32"/>
          <w:u w:val="none"/>
        </w:rPr>
        <w:t>〕3</w:t>
      </w:r>
      <w:r>
        <w:rPr>
          <w:rFonts w:hint="eastAsia" w:ascii="仿宋" w:hAnsi="仿宋" w:eastAsia="仿宋" w:cs="仿宋"/>
          <w:i w:val="0"/>
          <w:caps w:val="0"/>
          <w:color w:val="auto"/>
          <w:spacing w:val="0"/>
          <w:sz w:val="32"/>
          <w:szCs w:val="32"/>
          <w:u w:val="none"/>
          <w:lang w:val="en-US" w:eastAsia="zh-CN"/>
        </w:rPr>
        <w:t>0</w:t>
      </w:r>
      <w:r>
        <w:rPr>
          <w:rFonts w:hint="eastAsia" w:ascii="仿宋" w:hAnsi="仿宋" w:eastAsia="仿宋" w:cs="仿宋"/>
          <w:i w:val="0"/>
          <w:caps w:val="0"/>
          <w:color w:val="auto"/>
          <w:spacing w:val="0"/>
          <w:sz w:val="32"/>
          <w:szCs w:val="32"/>
          <w:u w:val="none"/>
        </w:rPr>
        <w:t>号）</w:t>
      </w:r>
      <w:r>
        <w:rPr>
          <w:rFonts w:hint="eastAsia" w:ascii="仿宋" w:hAnsi="仿宋" w:eastAsia="仿宋" w:cs="仿宋"/>
          <w:i w:val="0"/>
          <w:caps w:val="0"/>
          <w:color w:val="auto"/>
          <w:spacing w:val="0"/>
          <w:sz w:val="32"/>
          <w:szCs w:val="32"/>
          <w:u w:val="none"/>
          <w:lang w:eastAsia="zh-CN"/>
        </w:rPr>
        <w:t>、</w:t>
      </w:r>
      <w:r>
        <w:rPr>
          <w:rFonts w:hint="eastAsia" w:ascii="仿宋" w:hAnsi="仿宋" w:eastAsia="仿宋" w:cs="仿宋"/>
          <w:i w:val="0"/>
          <w:caps w:val="0"/>
          <w:color w:val="auto"/>
          <w:spacing w:val="0"/>
          <w:sz w:val="32"/>
          <w:szCs w:val="32"/>
          <w:u w:val="none"/>
        </w:rPr>
        <w:t>《国务院办公厅关于加快推进社会信用体系建设构建以信用为基础的新型监管机制的指导意见》（国办发〔2019〕35号）</w:t>
      </w:r>
      <w:r>
        <w:rPr>
          <w:rFonts w:hint="eastAsia" w:ascii="仿宋" w:hAnsi="仿宋" w:eastAsia="仿宋" w:cs="仿宋"/>
          <w:i w:val="0"/>
          <w:caps w:val="0"/>
          <w:color w:val="auto"/>
          <w:spacing w:val="0"/>
          <w:sz w:val="32"/>
          <w:szCs w:val="32"/>
          <w:u w:val="none"/>
          <w:lang w:eastAsia="zh-CN"/>
        </w:rPr>
        <w:t>、</w:t>
      </w:r>
      <w:r>
        <w:rPr>
          <w:rFonts w:hint="eastAsia" w:ascii="仿宋" w:hAnsi="仿宋" w:eastAsia="仿宋" w:cs="仿宋"/>
          <w:i w:val="0"/>
          <w:caps w:val="0"/>
          <w:color w:val="auto"/>
          <w:spacing w:val="0"/>
          <w:sz w:val="32"/>
          <w:szCs w:val="32"/>
          <w:u w:val="none"/>
          <w:lang w:val="en-US" w:eastAsia="zh-CN"/>
        </w:rPr>
        <w:t>《国务院办公厅关于进一步完善失信约束制度构建诚信长效机制的指导意见》（</w:t>
      </w:r>
      <w:r>
        <w:rPr>
          <w:rFonts w:hint="eastAsia" w:ascii="仿宋" w:hAnsi="仿宋" w:eastAsia="仿宋" w:cs="仿宋"/>
          <w:i w:val="0"/>
          <w:caps w:val="0"/>
          <w:color w:val="auto"/>
          <w:spacing w:val="0"/>
          <w:sz w:val="32"/>
          <w:szCs w:val="32"/>
          <w:u w:val="none"/>
        </w:rPr>
        <w:t>国办发〔</w:t>
      </w:r>
      <w:r>
        <w:rPr>
          <w:rFonts w:hint="eastAsia" w:ascii="仿宋" w:hAnsi="仿宋" w:eastAsia="仿宋" w:cs="仿宋"/>
          <w:i w:val="0"/>
          <w:caps w:val="0"/>
          <w:color w:val="auto"/>
          <w:spacing w:val="0"/>
          <w:sz w:val="32"/>
          <w:szCs w:val="32"/>
          <w:u w:val="none"/>
          <w:lang w:val="en-US" w:eastAsia="zh-CN"/>
        </w:rPr>
        <w:t>2020</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val="en-US" w:eastAsia="zh-CN"/>
        </w:rPr>
        <w:t>49</w:t>
      </w:r>
      <w:r>
        <w:rPr>
          <w:rFonts w:hint="eastAsia" w:ascii="仿宋" w:hAnsi="仿宋" w:eastAsia="仿宋" w:cs="仿宋"/>
          <w:i w:val="0"/>
          <w:caps w:val="0"/>
          <w:color w:val="auto"/>
          <w:spacing w:val="0"/>
          <w:sz w:val="32"/>
          <w:szCs w:val="32"/>
          <w:u w:val="none"/>
        </w:rPr>
        <w:t>号</w:t>
      </w:r>
      <w:r>
        <w:rPr>
          <w:rFonts w:hint="eastAsia" w:ascii="仿宋" w:hAnsi="仿宋" w:eastAsia="仿宋" w:cs="仿宋"/>
          <w:i w:val="0"/>
          <w:caps w:val="0"/>
          <w:color w:val="auto"/>
          <w:spacing w:val="0"/>
          <w:sz w:val="32"/>
          <w:szCs w:val="32"/>
          <w:u w:val="none"/>
          <w:lang w:eastAsia="zh-CN"/>
        </w:rPr>
        <w:t>）</w:t>
      </w:r>
      <w:r>
        <w:rPr>
          <w:rFonts w:hint="eastAsia" w:ascii="仿宋" w:hAnsi="仿宋" w:eastAsia="仿宋" w:cs="仿宋"/>
          <w:i w:val="0"/>
          <w:caps w:val="0"/>
          <w:color w:val="auto"/>
          <w:spacing w:val="0"/>
          <w:sz w:val="32"/>
          <w:szCs w:val="32"/>
          <w:u w:val="none"/>
        </w:rPr>
        <w:t>等有关规定，结合我</w:t>
      </w:r>
      <w:r>
        <w:rPr>
          <w:rFonts w:hint="eastAsia" w:ascii="仿宋" w:hAnsi="仿宋" w:eastAsia="仿宋" w:cs="仿宋"/>
          <w:i w:val="0"/>
          <w:caps w:val="0"/>
          <w:color w:val="auto"/>
          <w:spacing w:val="0"/>
          <w:sz w:val="32"/>
          <w:szCs w:val="32"/>
          <w:u w:val="none"/>
          <w:lang w:eastAsia="zh-CN"/>
        </w:rPr>
        <w:t>区</w:t>
      </w:r>
      <w:r>
        <w:rPr>
          <w:rFonts w:hint="eastAsia" w:ascii="仿宋" w:hAnsi="仿宋" w:eastAsia="仿宋" w:cs="仿宋"/>
          <w:i w:val="0"/>
          <w:caps w:val="0"/>
          <w:color w:val="auto"/>
          <w:spacing w:val="0"/>
          <w:sz w:val="32"/>
          <w:szCs w:val="32"/>
          <w:u w:val="none"/>
        </w:rPr>
        <w:t>实际，制定本办法。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第二条　在本</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行政区域内从事药品生产、经营的药品监管行政相对人（以下简称行政相对人）及其法定代表人、主要负责人等重点人员（以下简称重点人员）的从业信用管理，适用本办法。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第三条　建立行政相对人事前信用承诺、事中信用分级评价与分类管理、事后联合</w:t>
      </w:r>
      <w:r>
        <w:rPr>
          <w:rFonts w:hint="eastAsia" w:ascii="仿宋" w:hAnsi="仿宋" w:eastAsia="仿宋" w:cs="仿宋"/>
          <w:i w:val="0"/>
          <w:caps w:val="0"/>
          <w:color w:val="auto"/>
          <w:spacing w:val="0"/>
          <w:sz w:val="32"/>
          <w:szCs w:val="32"/>
          <w:u w:val="none"/>
          <w:lang w:eastAsia="zh-CN"/>
        </w:rPr>
        <w:t>惩戒</w:t>
      </w:r>
      <w:r>
        <w:rPr>
          <w:rFonts w:hint="eastAsia" w:ascii="仿宋" w:hAnsi="仿宋" w:eastAsia="仿宋" w:cs="仿宋"/>
          <w:i w:val="0"/>
          <w:caps w:val="0"/>
          <w:color w:val="auto"/>
          <w:spacing w:val="0"/>
          <w:sz w:val="32"/>
          <w:szCs w:val="32"/>
          <w:u w:val="none"/>
        </w:rPr>
        <w:t>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行政相对人申请行政许可时，应当作出守信及失信后</w:t>
      </w:r>
      <w:r>
        <w:rPr>
          <w:rFonts w:hint="eastAsia" w:ascii="仿宋" w:hAnsi="仿宋" w:eastAsia="仿宋" w:cs="仿宋"/>
          <w:i w:val="0"/>
          <w:caps w:val="0"/>
          <w:color w:val="auto"/>
          <w:spacing w:val="0"/>
          <w:sz w:val="32"/>
          <w:szCs w:val="32"/>
          <w:u w:val="none"/>
          <w:lang w:eastAsia="zh-CN"/>
        </w:rPr>
        <w:t>依法</w:t>
      </w:r>
      <w:r>
        <w:rPr>
          <w:rFonts w:hint="eastAsia" w:ascii="仿宋" w:hAnsi="仿宋" w:eastAsia="仿宋" w:cs="仿宋"/>
          <w:i w:val="0"/>
          <w:caps w:val="0"/>
          <w:color w:val="auto"/>
          <w:spacing w:val="0"/>
          <w:sz w:val="32"/>
          <w:szCs w:val="32"/>
          <w:u w:val="none"/>
        </w:rPr>
        <w:t>接受惩戒的承诺；出现失信行为时，应当接受本办法规定的分类管理与联合惩戒。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第四条　药品安全信用分级分类管理包括药品安全信用信息归集、信用评价、等级确定、分类管理、联合奖惩、信息披露、档案管理等内容。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r>
        <w:rPr>
          <w:rFonts w:hint="eastAsia" w:ascii="仿宋" w:hAnsi="仿宋" w:eastAsia="仿宋" w:cs="仿宋"/>
          <w:i w:val="0"/>
          <w:caps w:val="0"/>
          <w:color w:val="auto"/>
          <w:spacing w:val="0"/>
          <w:sz w:val="32"/>
          <w:szCs w:val="32"/>
          <w:u w:val="none"/>
          <w:lang w:eastAsia="zh-CN"/>
        </w:rPr>
        <w:t>宁夏药品智慧监管平台的</w:t>
      </w:r>
      <w:r>
        <w:rPr>
          <w:rFonts w:hint="eastAsia" w:ascii="仿宋" w:hAnsi="仿宋" w:eastAsia="仿宋" w:cs="仿宋"/>
          <w:i w:val="0"/>
          <w:caps w:val="0"/>
          <w:color w:val="auto"/>
          <w:spacing w:val="0"/>
          <w:sz w:val="32"/>
          <w:szCs w:val="32"/>
          <w:u w:val="none"/>
        </w:rPr>
        <w:t>药品安全</w:t>
      </w:r>
      <w:r>
        <w:rPr>
          <w:rFonts w:hint="eastAsia" w:ascii="仿宋" w:hAnsi="仿宋" w:eastAsia="仿宋" w:cs="仿宋"/>
          <w:i w:val="0"/>
          <w:caps w:val="0"/>
          <w:color w:val="auto"/>
          <w:spacing w:val="0"/>
          <w:sz w:val="32"/>
          <w:szCs w:val="32"/>
          <w:u w:val="none"/>
          <w:lang w:eastAsia="zh-CN"/>
        </w:rPr>
        <w:t>信用</w:t>
      </w:r>
      <w:r>
        <w:rPr>
          <w:rFonts w:hint="eastAsia" w:ascii="仿宋" w:hAnsi="仿宋" w:eastAsia="仿宋" w:cs="仿宋"/>
          <w:i w:val="0"/>
          <w:caps w:val="0"/>
          <w:color w:val="auto"/>
          <w:spacing w:val="0"/>
          <w:sz w:val="32"/>
          <w:szCs w:val="32"/>
          <w:u w:val="none"/>
        </w:rPr>
        <w:t>管理系统（以下简称信用管理系统）是全</w:t>
      </w:r>
      <w:r>
        <w:rPr>
          <w:rFonts w:hint="eastAsia" w:ascii="仿宋" w:hAnsi="仿宋" w:eastAsia="仿宋" w:cs="仿宋"/>
          <w:i w:val="0"/>
          <w:caps w:val="0"/>
          <w:color w:val="auto"/>
          <w:spacing w:val="0"/>
          <w:sz w:val="32"/>
          <w:szCs w:val="32"/>
          <w:u w:val="none"/>
          <w:lang w:eastAsia="zh-CN"/>
        </w:rPr>
        <w:t>区</w:t>
      </w:r>
      <w:r>
        <w:rPr>
          <w:rFonts w:hint="eastAsia" w:ascii="仿宋" w:hAnsi="仿宋" w:eastAsia="仿宋" w:cs="仿宋"/>
          <w:i w:val="0"/>
          <w:caps w:val="0"/>
          <w:color w:val="auto"/>
          <w:spacing w:val="0"/>
          <w:sz w:val="32"/>
          <w:szCs w:val="32"/>
          <w:u w:val="none"/>
        </w:rPr>
        <w:t>药品安全信用信息归集、信用评价、</w:t>
      </w:r>
      <w:r>
        <w:rPr>
          <w:rFonts w:hint="eastAsia" w:ascii="仿宋" w:hAnsi="仿宋" w:eastAsia="仿宋" w:cs="仿宋"/>
          <w:i w:val="0"/>
          <w:caps w:val="0"/>
          <w:color w:val="auto"/>
          <w:spacing w:val="0"/>
          <w:sz w:val="32"/>
          <w:szCs w:val="32"/>
          <w:u w:val="none"/>
          <w:lang w:eastAsia="zh-CN"/>
        </w:rPr>
        <w:t>信用公示、</w:t>
      </w:r>
      <w:r>
        <w:rPr>
          <w:rFonts w:hint="eastAsia" w:ascii="仿宋" w:hAnsi="仿宋" w:eastAsia="仿宋" w:cs="仿宋"/>
          <w:i w:val="0"/>
          <w:caps w:val="0"/>
          <w:color w:val="auto"/>
          <w:spacing w:val="0"/>
          <w:sz w:val="32"/>
          <w:szCs w:val="32"/>
          <w:u w:val="none"/>
        </w:rPr>
        <w:t>数据分析、查询、交换与发布的平台。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第五条　</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药品监督管理</w:t>
      </w:r>
      <w:r>
        <w:rPr>
          <w:rFonts w:hint="eastAsia" w:ascii="仿宋" w:hAnsi="仿宋" w:eastAsia="仿宋" w:cs="仿宋"/>
          <w:i w:val="0"/>
          <w:caps w:val="0"/>
          <w:color w:val="auto"/>
          <w:spacing w:val="0"/>
          <w:sz w:val="32"/>
          <w:szCs w:val="32"/>
          <w:u w:val="none"/>
          <w:lang w:eastAsia="zh-CN"/>
        </w:rPr>
        <w:t>局</w:t>
      </w:r>
      <w:r>
        <w:rPr>
          <w:rFonts w:hint="eastAsia" w:ascii="仿宋" w:hAnsi="仿宋" w:eastAsia="仿宋" w:cs="仿宋"/>
          <w:i w:val="0"/>
          <w:caps w:val="0"/>
          <w:color w:val="auto"/>
          <w:spacing w:val="0"/>
          <w:sz w:val="32"/>
          <w:szCs w:val="32"/>
          <w:u w:val="none"/>
        </w:rPr>
        <w:t>主管全</w:t>
      </w:r>
      <w:r>
        <w:rPr>
          <w:rFonts w:hint="eastAsia" w:ascii="仿宋" w:hAnsi="仿宋" w:eastAsia="仿宋" w:cs="仿宋"/>
          <w:i w:val="0"/>
          <w:caps w:val="0"/>
          <w:color w:val="auto"/>
          <w:spacing w:val="0"/>
          <w:sz w:val="32"/>
          <w:szCs w:val="32"/>
          <w:u w:val="none"/>
          <w:lang w:eastAsia="zh-CN"/>
        </w:rPr>
        <w:t>区</w:t>
      </w:r>
      <w:r>
        <w:rPr>
          <w:rFonts w:hint="eastAsia" w:ascii="仿宋" w:hAnsi="仿宋" w:eastAsia="仿宋" w:cs="仿宋"/>
          <w:i w:val="0"/>
          <w:caps w:val="0"/>
          <w:color w:val="auto"/>
          <w:spacing w:val="0"/>
          <w:sz w:val="32"/>
          <w:szCs w:val="32"/>
          <w:u w:val="none"/>
        </w:rPr>
        <w:t>药品安全信用管理工作，负责信用管理系统建设和维护，负责</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级事权范围内的行政相对人信用信息归集、更新与使用，指导、监督设区的市、县级人民政府承担药品监督管理职责的部门（以下简称市、县药品监督管理部门）对行政相对人信用信息的归集、更新</w:t>
      </w:r>
      <w:r>
        <w:rPr>
          <w:rFonts w:hint="eastAsia" w:ascii="仿宋" w:hAnsi="仿宋" w:eastAsia="仿宋" w:cs="仿宋"/>
          <w:i w:val="0"/>
          <w:caps w:val="0"/>
          <w:color w:val="auto"/>
          <w:spacing w:val="0"/>
          <w:sz w:val="32"/>
          <w:szCs w:val="32"/>
          <w:u w:val="none"/>
          <w:lang w:eastAsia="zh-CN"/>
        </w:rPr>
        <w:t>、使用等</w:t>
      </w:r>
      <w:r>
        <w:rPr>
          <w:rFonts w:hint="eastAsia" w:ascii="仿宋" w:hAnsi="仿宋" w:eastAsia="仿宋" w:cs="仿宋"/>
          <w:i w:val="0"/>
          <w:caps w:val="0"/>
          <w:color w:val="auto"/>
          <w:spacing w:val="0"/>
          <w:sz w:val="32"/>
          <w:szCs w:val="32"/>
          <w:u w:val="none"/>
        </w:rPr>
        <w:t>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lang w:eastAsia="zh-CN"/>
        </w:rPr>
      </w:pPr>
      <w:r>
        <w:rPr>
          <w:rFonts w:hint="eastAsia" w:ascii="黑体" w:eastAsia="黑体"/>
          <w:color w:val="auto"/>
          <w:sz w:val="32"/>
          <w:szCs w:val="32"/>
          <w:lang w:val="en-US" w:eastAsia="zh-CN"/>
        </w:rPr>
        <w:t xml:space="preserve"> </w:t>
      </w:r>
      <w:r>
        <w:rPr>
          <w:rFonts w:hint="eastAsia" w:ascii="仿宋" w:hAnsi="仿宋" w:eastAsia="仿宋" w:cs="仿宋"/>
          <w:i w:val="0"/>
          <w:caps w:val="0"/>
          <w:color w:val="auto"/>
          <w:spacing w:val="0"/>
          <w:sz w:val="32"/>
          <w:szCs w:val="32"/>
          <w:u w:val="none"/>
          <w:lang w:val="en-US" w:eastAsia="zh-CN"/>
        </w:rPr>
        <w:t>自治区药监局稽查局为自治药品监督管理局信用信息归</w:t>
      </w:r>
      <w:r>
        <w:rPr>
          <w:rFonts w:hint="eastAsia" w:ascii="仿宋" w:hAnsi="仿宋" w:eastAsia="仿宋" w:cs="仿宋"/>
          <w:i w:val="0"/>
          <w:caps w:val="0"/>
          <w:color w:val="auto"/>
          <w:spacing w:val="0"/>
          <w:sz w:val="32"/>
          <w:szCs w:val="32"/>
          <w:u w:val="none"/>
          <w:lang w:eastAsia="zh-CN"/>
        </w:rPr>
        <w:t>集、发布及运用工作的</w:t>
      </w:r>
      <w:r>
        <w:rPr>
          <w:rFonts w:hint="eastAsia" w:ascii="仿宋" w:hAnsi="仿宋" w:eastAsia="仿宋" w:cs="仿宋"/>
          <w:i w:val="0"/>
          <w:caps w:val="0"/>
          <w:color w:val="auto"/>
          <w:spacing w:val="0"/>
          <w:sz w:val="32"/>
          <w:szCs w:val="32"/>
          <w:u w:val="none"/>
          <w:lang w:val="en-US" w:eastAsia="zh-CN"/>
        </w:rPr>
        <w:t>组织</w:t>
      </w:r>
      <w:r>
        <w:rPr>
          <w:rFonts w:hint="eastAsia" w:ascii="仿宋" w:hAnsi="仿宋" w:eastAsia="仿宋" w:cs="仿宋"/>
          <w:i w:val="0"/>
          <w:caps w:val="0"/>
          <w:color w:val="auto"/>
          <w:spacing w:val="0"/>
          <w:sz w:val="32"/>
          <w:szCs w:val="32"/>
          <w:u w:val="none"/>
          <w:lang w:eastAsia="zh-CN"/>
        </w:rPr>
        <w:t>协调</w:t>
      </w:r>
      <w:r>
        <w:rPr>
          <w:rFonts w:hint="eastAsia" w:ascii="仿宋" w:hAnsi="仿宋" w:eastAsia="仿宋" w:cs="仿宋"/>
          <w:i w:val="0"/>
          <w:caps w:val="0"/>
          <w:color w:val="auto"/>
          <w:spacing w:val="0"/>
          <w:sz w:val="32"/>
          <w:szCs w:val="32"/>
          <w:u w:val="none"/>
          <w:lang w:val="en-US" w:eastAsia="zh-CN"/>
        </w:rPr>
        <w:t>机构，负责全区药品安全信用体系建设的指导、</w:t>
      </w:r>
      <w:r>
        <w:rPr>
          <w:rFonts w:hint="eastAsia" w:ascii="仿宋" w:hAnsi="仿宋" w:eastAsia="仿宋" w:cs="仿宋"/>
          <w:i w:val="0"/>
          <w:caps w:val="0"/>
          <w:color w:val="auto"/>
          <w:spacing w:val="0"/>
          <w:sz w:val="32"/>
          <w:szCs w:val="32"/>
          <w:u w:val="none"/>
          <w:lang w:eastAsia="zh-CN"/>
        </w:rPr>
        <w:t>培训、考核</w:t>
      </w:r>
      <w:r>
        <w:rPr>
          <w:rFonts w:hint="eastAsia" w:ascii="仿宋" w:hAnsi="仿宋" w:eastAsia="仿宋" w:cs="仿宋"/>
          <w:i w:val="0"/>
          <w:caps w:val="0"/>
          <w:color w:val="auto"/>
          <w:spacing w:val="0"/>
          <w:sz w:val="32"/>
          <w:szCs w:val="32"/>
          <w:u w:val="none"/>
          <w:lang w:val="en-US" w:eastAsia="zh-CN"/>
        </w:rPr>
        <w:t>工作</w:t>
      </w:r>
      <w:r>
        <w:rPr>
          <w:rFonts w:hint="eastAsia" w:ascii="仿宋" w:hAnsi="仿宋" w:eastAsia="仿宋" w:cs="仿宋"/>
          <w:i w:val="0"/>
          <w:caps w:val="0"/>
          <w:color w:val="auto"/>
          <w:spacing w:val="0"/>
          <w:sz w:val="32"/>
          <w:szCs w:val="32"/>
          <w:u w:val="no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自治区药品安全技术查验中心为信息化服务保障机构，负责</w:t>
      </w:r>
      <w:r>
        <w:rPr>
          <w:rFonts w:hint="eastAsia" w:ascii="仿宋" w:hAnsi="仿宋" w:eastAsia="仿宋" w:cs="仿宋"/>
          <w:i w:val="0"/>
          <w:caps w:val="0"/>
          <w:color w:val="auto"/>
          <w:spacing w:val="0"/>
          <w:sz w:val="32"/>
          <w:szCs w:val="32"/>
          <w:u w:val="none"/>
        </w:rPr>
        <w:t>信用信息</w:t>
      </w:r>
      <w:r>
        <w:rPr>
          <w:rFonts w:hint="eastAsia" w:ascii="仿宋" w:hAnsi="仿宋" w:eastAsia="仿宋" w:cs="仿宋"/>
          <w:i w:val="0"/>
          <w:caps w:val="0"/>
          <w:color w:val="auto"/>
          <w:spacing w:val="0"/>
          <w:sz w:val="32"/>
          <w:szCs w:val="32"/>
          <w:u w:val="none"/>
          <w:lang w:val="en-US" w:eastAsia="zh-CN"/>
        </w:rPr>
        <w:t>的技术保障与网络维护。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_GB2312" w:hAnsi="仿宋_GB2312" w:cs="仿宋_GB2312"/>
          <w:color w:val="auto"/>
          <w:sz w:val="32"/>
          <w:szCs w:val="32"/>
          <w:lang w:val="en-US" w:eastAsia="zh-CN"/>
        </w:rPr>
      </w:pPr>
      <w:r>
        <w:rPr>
          <w:rFonts w:hint="eastAsia" w:ascii="仿宋" w:hAnsi="仿宋" w:eastAsia="仿宋" w:cs="仿宋"/>
          <w:i w:val="0"/>
          <w:caps w:val="0"/>
          <w:color w:val="auto"/>
          <w:spacing w:val="0"/>
          <w:sz w:val="32"/>
          <w:szCs w:val="32"/>
          <w:u w:val="none"/>
          <w:lang w:val="en-US" w:eastAsia="zh-CN"/>
        </w:rPr>
        <w:t>自治区药监局政策法规处（政务大厅）、药品注册与生产监管处、医疗器械监管处、药品流通监管处、化妆品监管处</w:t>
      </w:r>
      <w:r>
        <w:rPr>
          <w:rFonts w:hint="eastAsia" w:ascii="仿宋" w:hAnsi="仿宋" w:eastAsia="仿宋" w:cs="仿宋"/>
          <w:i w:val="0"/>
          <w:caps w:val="0"/>
          <w:color w:val="auto"/>
          <w:spacing w:val="0"/>
          <w:sz w:val="32"/>
          <w:szCs w:val="32"/>
          <w:u w:val="none"/>
        </w:rPr>
        <w:t>依据职责分工与事权划分，负责</w:t>
      </w:r>
      <w:r>
        <w:rPr>
          <w:rFonts w:hint="eastAsia" w:ascii="仿宋" w:hAnsi="仿宋" w:eastAsia="仿宋" w:cs="仿宋"/>
          <w:i w:val="0"/>
          <w:caps w:val="0"/>
          <w:color w:val="auto"/>
          <w:spacing w:val="0"/>
          <w:sz w:val="32"/>
          <w:szCs w:val="32"/>
          <w:u w:val="none"/>
          <w:lang w:eastAsia="zh-CN"/>
        </w:rPr>
        <w:t>建立、维护各环节行政相对人信用监管档案，</w:t>
      </w:r>
      <w:r>
        <w:rPr>
          <w:rFonts w:hint="eastAsia" w:ascii="仿宋" w:hAnsi="仿宋" w:eastAsia="仿宋" w:cs="仿宋"/>
          <w:i w:val="0"/>
          <w:caps w:val="0"/>
          <w:color w:val="auto"/>
          <w:spacing w:val="0"/>
          <w:sz w:val="32"/>
          <w:szCs w:val="32"/>
          <w:u w:val="none"/>
          <w:lang w:val="en-US" w:eastAsia="zh-CN"/>
        </w:rPr>
        <w:t>负责履职中形成或者掌握的有关药品生产经营主体及其从业人员信用状况的数据和资料的归集、发布与撤除、异议处理等工作。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市、县级药品监督管理部门负责本级药品安全信用管理工作，依据职责分工与事权划分，负责</w:t>
      </w:r>
      <w:r>
        <w:rPr>
          <w:rFonts w:hint="eastAsia" w:ascii="仿宋" w:hAnsi="仿宋" w:eastAsia="仿宋" w:cs="仿宋"/>
          <w:i w:val="0"/>
          <w:caps w:val="0"/>
          <w:color w:val="auto"/>
          <w:spacing w:val="0"/>
          <w:sz w:val="32"/>
          <w:szCs w:val="32"/>
          <w:u w:val="none"/>
          <w:lang w:eastAsia="zh-CN"/>
        </w:rPr>
        <w:t>建立、维护</w:t>
      </w:r>
      <w:r>
        <w:rPr>
          <w:rFonts w:hint="eastAsia" w:ascii="仿宋" w:hAnsi="仿宋" w:eastAsia="仿宋" w:cs="仿宋"/>
          <w:i w:val="0"/>
          <w:caps w:val="0"/>
          <w:color w:val="auto"/>
          <w:spacing w:val="0"/>
          <w:sz w:val="32"/>
          <w:szCs w:val="32"/>
          <w:u w:val="none"/>
        </w:rPr>
        <w:t>本级事权范围内的行政相对人</w:t>
      </w:r>
      <w:r>
        <w:rPr>
          <w:rFonts w:hint="eastAsia" w:ascii="仿宋" w:hAnsi="仿宋" w:eastAsia="仿宋" w:cs="仿宋"/>
          <w:i w:val="0"/>
          <w:caps w:val="0"/>
          <w:color w:val="auto"/>
          <w:spacing w:val="0"/>
          <w:sz w:val="32"/>
          <w:szCs w:val="32"/>
          <w:u w:val="none"/>
          <w:lang w:eastAsia="zh-CN"/>
        </w:rPr>
        <w:t>信用监管档案、</w:t>
      </w:r>
      <w:r>
        <w:rPr>
          <w:rFonts w:hint="eastAsia" w:ascii="仿宋" w:hAnsi="仿宋" w:eastAsia="仿宋" w:cs="仿宋"/>
          <w:i w:val="0"/>
          <w:caps w:val="0"/>
          <w:color w:val="auto"/>
          <w:spacing w:val="0"/>
          <w:sz w:val="32"/>
          <w:szCs w:val="32"/>
          <w:u w:val="none"/>
        </w:rPr>
        <w:t>信用信息归集、更新工作。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b w:val="0"/>
          <w:bCs w:val="0"/>
          <w:i w:val="0"/>
          <w:caps w:val="0"/>
          <w:color w:val="auto"/>
          <w:spacing w:val="0"/>
          <w:sz w:val="32"/>
          <w:szCs w:val="32"/>
          <w:u w:val="none"/>
        </w:rPr>
      </w:pPr>
      <w:r>
        <w:rPr>
          <w:rFonts w:hint="eastAsia" w:ascii="仿宋" w:hAnsi="仿宋" w:eastAsia="仿宋" w:cs="仿宋"/>
          <w:b w:val="0"/>
          <w:bCs w:val="0"/>
          <w:i w:val="0"/>
          <w:caps w:val="0"/>
          <w:color w:val="auto"/>
          <w:spacing w:val="0"/>
          <w:sz w:val="32"/>
          <w:szCs w:val="32"/>
          <w:u w:val="none"/>
        </w:rPr>
        <w:t>药品</w:t>
      </w:r>
      <w:r>
        <w:rPr>
          <w:rFonts w:hint="eastAsia" w:ascii="仿宋" w:hAnsi="仿宋" w:eastAsia="仿宋" w:cs="仿宋"/>
          <w:b w:val="0"/>
          <w:bCs w:val="0"/>
          <w:i w:val="0"/>
          <w:caps w:val="0"/>
          <w:color w:val="auto"/>
          <w:spacing w:val="0"/>
          <w:sz w:val="32"/>
          <w:szCs w:val="32"/>
          <w:u w:val="none"/>
          <w:lang w:eastAsia="zh-CN"/>
        </w:rPr>
        <w:t>批发</w:t>
      </w:r>
      <w:r>
        <w:rPr>
          <w:rFonts w:hint="eastAsia" w:ascii="仿宋" w:hAnsi="仿宋" w:eastAsia="仿宋" w:cs="仿宋"/>
          <w:b w:val="0"/>
          <w:bCs w:val="0"/>
          <w:i w:val="0"/>
          <w:caps w:val="0"/>
          <w:color w:val="auto"/>
          <w:spacing w:val="0"/>
          <w:sz w:val="32"/>
          <w:szCs w:val="32"/>
          <w:u w:val="none"/>
        </w:rPr>
        <w:t>经营</w:t>
      </w:r>
      <w:r>
        <w:rPr>
          <w:rFonts w:hint="eastAsia" w:ascii="仿宋" w:hAnsi="仿宋" w:eastAsia="仿宋" w:cs="仿宋"/>
          <w:b w:val="0"/>
          <w:bCs w:val="0"/>
          <w:i w:val="0"/>
          <w:caps w:val="0"/>
          <w:color w:val="auto"/>
          <w:spacing w:val="0"/>
          <w:sz w:val="32"/>
          <w:szCs w:val="32"/>
          <w:u w:val="none"/>
          <w:lang w:eastAsia="zh-CN"/>
        </w:rPr>
        <w:t>企业、药品连锁经营企业的总部及</w:t>
      </w:r>
      <w:r>
        <w:rPr>
          <w:rFonts w:hint="eastAsia" w:ascii="仿宋" w:hAnsi="仿宋" w:eastAsia="仿宋" w:cs="仿宋"/>
          <w:b w:val="0"/>
          <w:bCs w:val="0"/>
          <w:i w:val="0"/>
          <w:caps w:val="0"/>
          <w:color w:val="auto"/>
          <w:spacing w:val="0"/>
          <w:sz w:val="32"/>
          <w:szCs w:val="32"/>
          <w:u w:val="none"/>
        </w:rPr>
        <w:t>所属门店</w:t>
      </w:r>
      <w:r>
        <w:rPr>
          <w:rFonts w:hint="eastAsia" w:ascii="仿宋" w:hAnsi="仿宋" w:eastAsia="仿宋" w:cs="仿宋"/>
          <w:b w:val="0"/>
          <w:bCs w:val="0"/>
          <w:i w:val="0"/>
          <w:caps w:val="0"/>
          <w:color w:val="auto"/>
          <w:spacing w:val="0"/>
          <w:sz w:val="32"/>
          <w:szCs w:val="32"/>
          <w:u w:val="none"/>
          <w:lang w:eastAsia="zh-CN"/>
        </w:rPr>
        <w:t>的信用管理，按照区市县三级监管事权划分规定</w:t>
      </w:r>
      <w:r>
        <w:rPr>
          <w:rFonts w:hint="eastAsia" w:ascii="仿宋" w:hAnsi="仿宋" w:eastAsia="仿宋" w:cs="仿宋"/>
          <w:b w:val="0"/>
          <w:bCs w:val="0"/>
          <w:i w:val="0"/>
          <w:caps w:val="0"/>
          <w:color w:val="auto"/>
          <w:spacing w:val="0"/>
          <w:sz w:val="32"/>
          <w:szCs w:val="32"/>
          <w:u w:val="none"/>
        </w:rPr>
        <w:t>实行分别评定，</w:t>
      </w:r>
      <w:r>
        <w:rPr>
          <w:rFonts w:hint="eastAsia" w:ascii="仿宋" w:hAnsi="仿宋" w:eastAsia="仿宋" w:cs="仿宋"/>
          <w:b w:val="0"/>
          <w:bCs w:val="0"/>
          <w:color w:val="auto"/>
          <w:sz w:val="32"/>
          <w:szCs w:val="32"/>
          <w:lang w:val="en-US" w:eastAsia="zh-CN"/>
        </w:rPr>
        <w:t>总</w:t>
      </w:r>
      <w:r>
        <w:rPr>
          <w:rFonts w:hint="eastAsia" w:ascii="仿宋" w:hAnsi="仿宋" w:eastAsia="仿宋" w:cs="仿宋"/>
          <w:b w:val="0"/>
          <w:bCs w:val="0"/>
          <w:i w:val="0"/>
          <w:caps w:val="0"/>
          <w:color w:val="auto"/>
          <w:spacing w:val="0"/>
          <w:sz w:val="32"/>
          <w:szCs w:val="32"/>
          <w:u w:val="none"/>
          <w:lang w:val="en-US" w:eastAsia="zh-CN"/>
        </w:rPr>
        <w:t>部评定应结合门店评定结果进行综合评定</w:t>
      </w:r>
      <w:r>
        <w:rPr>
          <w:rFonts w:hint="eastAsia" w:ascii="仿宋" w:hAnsi="仿宋" w:eastAsia="仿宋" w:cs="仿宋"/>
          <w:b w:val="0"/>
          <w:bCs w:val="0"/>
          <w:i w:val="0"/>
          <w:caps w:val="0"/>
          <w:color w:val="auto"/>
          <w:spacing w:val="0"/>
          <w:sz w:val="32"/>
          <w:szCs w:val="32"/>
          <w:u w:val="no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第六条　县级以上药品监督管理部门应当明确药品安全信用管理机构，负责组织协调、日常管理、检查督查和考核通报信用分级分类管理工作。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Fonts w:hint="eastAsia" w:ascii="微软雅黑" w:hAnsi="微软雅黑" w:eastAsia="微软雅黑" w:cs="微软雅黑"/>
          <w:color w:val="auto"/>
          <w:sz w:val="32"/>
          <w:szCs w:val="32"/>
          <w:shd w:val="clear" w:fill="FFFFFF"/>
          <w:lang w:val="en-US" w:eastAsia="zh-CN"/>
        </w:rPr>
        <w:t xml:space="preserve"> </w:t>
      </w:r>
      <w:r>
        <w:rPr>
          <w:rFonts w:hint="eastAsia" w:ascii="微软雅黑" w:hAnsi="微软雅黑" w:eastAsia="微软雅黑" w:cs="微软雅黑"/>
          <w:color w:val="auto"/>
          <w:sz w:val="32"/>
          <w:szCs w:val="32"/>
          <w:shd w:val="clear" w:fill="FFFFFF"/>
        </w:rPr>
        <w:t> </w:t>
      </w:r>
      <w:r>
        <w:rPr>
          <w:rStyle w:val="11"/>
          <w:rFonts w:hint="eastAsia" w:ascii="仿宋" w:hAnsi="仿宋" w:eastAsia="仿宋" w:cs="仿宋"/>
          <w:b/>
          <w:i w:val="0"/>
          <w:caps w:val="0"/>
          <w:color w:val="auto"/>
          <w:spacing w:val="0"/>
          <w:sz w:val="32"/>
          <w:szCs w:val="32"/>
          <w:u w:val="none"/>
        </w:rPr>
        <w:t>第二章　信用信息归集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第七条　药品安全信用信息包括行政相对人及重点人员的基本信息、监督检查信息、产品质量信息、违法信息以及主动承担社会义务等良好信息。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第八条　行政相对人基本信息包括行政许可、</w:t>
      </w:r>
      <w:r>
        <w:rPr>
          <w:rFonts w:hint="eastAsia" w:ascii="仿宋" w:hAnsi="仿宋" w:eastAsia="仿宋" w:cs="仿宋"/>
          <w:i w:val="0"/>
          <w:caps w:val="0"/>
          <w:color w:val="auto"/>
          <w:spacing w:val="0"/>
          <w:sz w:val="32"/>
          <w:szCs w:val="32"/>
          <w:u w:val="none"/>
          <w:lang w:eastAsia="zh-CN"/>
        </w:rPr>
        <w:t>登记注册信息、</w:t>
      </w:r>
      <w:r>
        <w:rPr>
          <w:rFonts w:hint="eastAsia" w:ascii="仿宋" w:hAnsi="仿宋" w:eastAsia="仿宋" w:cs="仿宋"/>
          <w:i w:val="0"/>
          <w:caps w:val="0"/>
          <w:color w:val="auto"/>
          <w:spacing w:val="0"/>
          <w:sz w:val="32"/>
          <w:szCs w:val="32"/>
          <w:u w:val="none"/>
        </w:rPr>
        <w:t>产品注册、备案及历史信用等信息；重点人员的基本信息是指在行政相对人的行政许可信息中绑定的姓名、身份证号码、担任职务等信息。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第九条　监督检查信息是指药品监督管理部门对行政相对人开展的各类现场检查结论信息。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第十条　行政相对人产品质量信息包括抽查检验和质量公告等涉及的产品信息。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第十一条　行政相对人违法信息包括违反药品管理法律法规规章受到行政处罚、刑事处罚以及其他被药品监督管理部门处理的信息。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前款规定的其他被药品监督管理部门处理的信息包括：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（一）构成违法但依法不予或者免予行政处罚的；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（二）因存在质量问题或者其他安全隐患，被药品监督管理部门采取告诫、约谈、限期整改等措施的；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（三）拒绝、阻挠执法的，伪造或者故意破坏现场的，转移、隐匿、伪造、销毁有关证据资料的，擅自动用查封扣押物品的；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（四）拒不履行已生效的药品行政处罚决定的；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r>
        <w:rPr>
          <w:rFonts w:hint="eastAsia" w:ascii="仿宋" w:hAnsi="仿宋" w:eastAsia="仿宋" w:cs="仿宋"/>
          <w:i w:val="0"/>
          <w:caps w:val="0"/>
          <w:color w:val="auto"/>
          <w:spacing w:val="0"/>
          <w:sz w:val="32"/>
          <w:szCs w:val="32"/>
          <w:u w:val="none"/>
          <w:lang w:eastAsia="zh-CN"/>
        </w:rPr>
        <w:t>五</w:t>
      </w:r>
      <w:r>
        <w:rPr>
          <w:rFonts w:hint="eastAsia" w:ascii="仿宋" w:hAnsi="仿宋" w:eastAsia="仿宋" w:cs="仿宋"/>
          <w:i w:val="0"/>
          <w:caps w:val="0"/>
          <w:color w:val="auto"/>
          <w:spacing w:val="0"/>
          <w:sz w:val="32"/>
          <w:szCs w:val="32"/>
          <w:u w:val="none"/>
        </w:rPr>
        <w:t>）法律法规规章规定的其他信息。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第十二条　行政相对人及重点人员主动承担社会义务等良好信息包括：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（一）在药品安全性、有效性、可及性、质量可控方面或者药品重大创新等方面发挥典型示范作用，获国家、</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级表彰奖励的；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（二）举报他人药品违法行为经查证属实，有立功表现的；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（三）积极参与过期药品回收、科普宣传、社会救助等药品领域社会公益活动，获设区的市级以上人民政府表彰奖励的。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第十三条　行政相对人及重点人员的基本信息、监督检查信息、产品质量信息、违法信息，原则上由信用管理系统自动归集生成。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信用管理系统与行政审批审评系统、日常监督管理系统、抽查检验系统、稽查</w:t>
      </w:r>
      <w:r>
        <w:rPr>
          <w:rFonts w:hint="eastAsia" w:ascii="仿宋" w:hAnsi="仿宋" w:eastAsia="仿宋" w:cs="仿宋"/>
          <w:i w:val="0"/>
          <w:caps w:val="0"/>
          <w:color w:val="auto"/>
          <w:spacing w:val="0"/>
          <w:sz w:val="32"/>
          <w:szCs w:val="32"/>
          <w:u w:val="none"/>
          <w:lang w:eastAsia="zh-CN"/>
        </w:rPr>
        <w:t>办案</w:t>
      </w:r>
      <w:r>
        <w:rPr>
          <w:rFonts w:hint="eastAsia" w:ascii="仿宋" w:hAnsi="仿宋" w:eastAsia="仿宋" w:cs="仿宋"/>
          <w:i w:val="0"/>
          <w:caps w:val="0"/>
          <w:color w:val="auto"/>
          <w:spacing w:val="0"/>
          <w:sz w:val="32"/>
          <w:szCs w:val="32"/>
          <w:u w:val="none"/>
        </w:rPr>
        <w:t>系统等实现信息共享，分析合成相关数据。</w:t>
      </w:r>
      <w:r>
        <w:rPr>
          <w:rFonts w:hint="eastAsia" w:ascii="仿宋" w:hAnsi="仿宋" w:eastAsia="仿宋" w:cs="仿宋"/>
          <w:i w:val="0"/>
          <w:caps w:val="0"/>
          <w:color w:val="auto"/>
          <w:spacing w:val="0"/>
          <w:sz w:val="32"/>
          <w:szCs w:val="32"/>
          <w:u w:val="none"/>
          <w:lang w:eastAsia="zh-CN"/>
        </w:rPr>
        <w:t>各级药品监督管理部门依照“双随机、一公开”检查和风险分级监管中产生的与信用监管相关的数据应实施对接，实现信息共享。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各系统基础数据信息的归集，遵循全面、真实、准确、及时以及“谁检查谁录入、谁抽检谁录入、谁处罚谁录入、谁录入谁负责”的原则。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行政行为经法定程序被撤销或者被确认违法的，形成原始信用数据的药品监督管理部门应当在收到撤销决定之日起</w:t>
      </w:r>
      <w:r>
        <w:rPr>
          <w:rFonts w:hint="eastAsia" w:ascii="仿宋" w:hAnsi="仿宋" w:eastAsia="仿宋" w:cs="仿宋"/>
          <w:i w:val="0"/>
          <w:caps w:val="0"/>
          <w:color w:val="auto"/>
          <w:spacing w:val="0"/>
          <w:sz w:val="32"/>
          <w:szCs w:val="32"/>
          <w:u w:val="none"/>
          <w:lang w:val="en-US" w:eastAsia="zh-CN"/>
        </w:rPr>
        <w:t>3</w:t>
      </w:r>
      <w:r>
        <w:rPr>
          <w:rFonts w:hint="eastAsia" w:ascii="仿宋" w:hAnsi="仿宋" w:eastAsia="仿宋" w:cs="仿宋"/>
          <w:i w:val="0"/>
          <w:caps w:val="0"/>
          <w:color w:val="auto"/>
          <w:spacing w:val="0"/>
          <w:sz w:val="32"/>
          <w:szCs w:val="32"/>
          <w:u w:val="none"/>
        </w:rPr>
        <w:t>个工作日内，撤销该行政行为关联的信用记分。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第十四条　行政相对人因药品安全涉嫌犯罪，被药品监督管理部门移送司法机关的，由移送部门负责录入刑事处罚信息；公安机关直接立案调查的，</w:t>
      </w:r>
      <w:r>
        <w:rPr>
          <w:rFonts w:hint="eastAsia" w:ascii="仿宋" w:hAnsi="仿宋" w:eastAsia="仿宋" w:cs="仿宋"/>
          <w:i w:val="0"/>
          <w:caps w:val="0"/>
          <w:color w:val="auto"/>
          <w:spacing w:val="0"/>
          <w:sz w:val="32"/>
          <w:szCs w:val="32"/>
          <w:u w:val="none"/>
          <w:lang w:eastAsia="zh-CN"/>
        </w:rPr>
        <w:t>接公安机关通报后，</w:t>
      </w:r>
      <w:r>
        <w:rPr>
          <w:rFonts w:hint="eastAsia" w:ascii="仿宋" w:hAnsi="仿宋" w:eastAsia="仿宋" w:cs="仿宋"/>
          <w:i w:val="0"/>
          <w:caps w:val="0"/>
          <w:color w:val="auto"/>
          <w:spacing w:val="0"/>
          <w:sz w:val="32"/>
          <w:szCs w:val="32"/>
          <w:u w:val="none"/>
        </w:rPr>
        <w:t>由承担日常监管的药品监督管理部门负责录入刑事处罚信息。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各</w:t>
      </w:r>
      <w:r>
        <w:rPr>
          <w:rFonts w:hint="eastAsia" w:ascii="仿宋" w:hAnsi="仿宋" w:eastAsia="仿宋" w:cs="仿宋"/>
          <w:i w:val="0"/>
          <w:caps w:val="0"/>
          <w:color w:val="auto"/>
          <w:spacing w:val="0"/>
          <w:sz w:val="32"/>
          <w:szCs w:val="32"/>
          <w:u w:val="none"/>
          <w:lang w:eastAsia="zh-CN"/>
        </w:rPr>
        <w:t>单位</w:t>
      </w:r>
      <w:r>
        <w:rPr>
          <w:rFonts w:hint="eastAsia" w:ascii="仿宋" w:hAnsi="仿宋" w:eastAsia="仿宋" w:cs="仿宋"/>
          <w:i w:val="0"/>
          <w:caps w:val="0"/>
          <w:color w:val="auto"/>
          <w:spacing w:val="0"/>
          <w:sz w:val="32"/>
          <w:szCs w:val="32"/>
          <w:u w:val="none"/>
        </w:rPr>
        <w:t>、各部门信用信息实现互联互通后，上述信息由信用管理系统自动归集。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第十五条　本办法第十二条所列信息由行政相对人通过</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局</w:t>
      </w:r>
      <w:r>
        <w:rPr>
          <w:rFonts w:hint="eastAsia" w:ascii="仿宋" w:hAnsi="仿宋" w:eastAsia="仿宋" w:cs="仿宋"/>
          <w:i w:val="0"/>
          <w:caps w:val="0"/>
          <w:color w:val="auto"/>
          <w:spacing w:val="0"/>
          <w:sz w:val="32"/>
          <w:szCs w:val="32"/>
          <w:u w:val="none"/>
          <w:lang w:eastAsia="zh-CN"/>
        </w:rPr>
        <w:t>智慧药监平台中</w:t>
      </w:r>
      <w:r>
        <w:rPr>
          <w:rFonts w:hint="eastAsia" w:ascii="仿宋" w:hAnsi="仿宋" w:eastAsia="仿宋" w:cs="仿宋"/>
          <w:i w:val="0"/>
          <w:caps w:val="0"/>
          <w:color w:val="auto"/>
          <w:spacing w:val="0"/>
          <w:sz w:val="32"/>
          <w:szCs w:val="32"/>
          <w:u w:val="none"/>
        </w:rPr>
        <w:t>信用管理系统企业端主动申报，并提交相关证明材料。负责日常监管的县级以上药品监督管理部门应当在5个工作日内进行审查、确认。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第十六条　行政相对人基本信息的记录期间为许可之日至注销之日；监督检查信息、产品质量信息、违法信息及承担社会义务等良好信息记录周期为每年1月1日至12月31日。期限届满后，以上信息连同信用评价等级信息自动转入历史信用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第三章　重点人员信用管理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第十七条　行政相对人的法定代表人、</w:t>
      </w:r>
      <w:r>
        <w:rPr>
          <w:rFonts w:hint="eastAsia" w:ascii="仿宋" w:hAnsi="仿宋" w:eastAsia="仿宋" w:cs="仿宋"/>
          <w:i w:val="0"/>
          <w:caps w:val="0"/>
          <w:color w:val="auto"/>
          <w:spacing w:val="0"/>
          <w:sz w:val="32"/>
          <w:szCs w:val="32"/>
          <w:u w:val="none"/>
          <w:lang w:eastAsia="zh-CN"/>
        </w:rPr>
        <w:t>主要</w:t>
      </w:r>
      <w:r>
        <w:rPr>
          <w:rFonts w:hint="eastAsia" w:ascii="仿宋" w:hAnsi="仿宋" w:eastAsia="仿宋" w:cs="仿宋"/>
          <w:i w:val="0"/>
          <w:caps w:val="0"/>
          <w:color w:val="auto"/>
          <w:spacing w:val="0"/>
          <w:sz w:val="32"/>
          <w:szCs w:val="32"/>
          <w:u w:val="none"/>
        </w:rPr>
        <w:t>负责人与行政相对人的信用数据、信用等级、信用约束及联合奖惩措施完全绑定，分别建档。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第十八条　重点人员离职后，与行政相对人的信用绑定关系自动解除，但其信用数据、信用等级、信用约束及联合奖惩措施不解除，形成本人的从业历史信用数据。重新从事重点岗位时，与新岗位继续绑定。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第十九条　重点人员离开重点岗位后，其从业历史信用数据保存5年，从产生最后一条信用数据之日起算。法律法规对重点人员资格限制期限另有规定的，历史信用数据保存期限为资格限制期限届满后5年。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第四章　信用评价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第二十条　行政相对人的信用评价实行记分管理，综合评定。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第二十一条　行政相对人同一违法行为涉及多个记分标准的，按最高记分标准记分。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第二十二条　拒绝、阻挠执法的，一次记30分；暴力抗法的，一次记50分。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w:t>
      </w:r>
      <w:r>
        <w:rPr>
          <w:rFonts w:hint="eastAsia" w:ascii="仿宋" w:hAnsi="仿宋" w:eastAsia="仿宋" w:cs="仿宋"/>
          <w:i w:val="0"/>
          <w:caps w:val="0"/>
          <w:color w:val="auto"/>
          <w:spacing w:val="0"/>
          <w:sz w:val="32"/>
          <w:szCs w:val="32"/>
          <w:u w:val="none"/>
          <w:lang w:eastAsia="zh-CN"/>
        </w:rPr>
        <w:t>三</w:t>
      </w:r>
      <w:r>
        <w:rPr>
          <w:rFonts w:hint="eastAsia" w:ascii="仿宋" w:hAnsi="仿宋" w:eastAsia="仿宋" w:cs="仿宋"/>
          <w:i w:val="0"/>
          <w:caps w:val="0"/>
          <w:color w:val="auto"/>
          <w:spacing w:val="0"/>
          <w:sz w:val="32"/>
          <w:szCs w:val="32"/>
          <w:u w:val="none"/>
        </w:rPr>
        <w:t>条　伪造或者故意破坏现场的，转移、隐匿、伪造、销毁有关证据资料的，擅自动用查封扣押物品的，一次记30分。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w:t>
      </w:r>
      <w:r>
        <w:rPr>
          <w:rFonts w:hint="eastAsia" w:ascii="仿宋" w:hAnsi="仿宋" w:eastAsia="仿宋" w:cs="仿宋"/>
          <w:i w:val="0"/>
          <w:caps w:val="0"/>
          <w:color w:val="auto"/>
          <w:spacing w:val="0"/>
          <w:sz w:val="32"/>
          <w:szCs w:val="32"/>
          <w:u w:val="none"/>
          <w:lang w:eastAsia="zh-CN"/>
        </w:rPr>
        <w:t>四</w:t>
      </w:r>
      <w:r>
        <w:rPr>
          <w:rFonts w:hint="eastAsia" w:ascii="仿宋" w:hAnsi="仿宋" w:eastAsia="仿宋" w:cs="仿宋"/>
          <w:i w:val="0"/>
          <w:caps w:val="0"/>
          <w:color w:val="auto"/>
          <w:spacing w:val="0"/>
          <w:sz w:val="32"/>
          <w:szCs w:val="32"/>
          <w:u w:val="none"/>
        </w:rPr>
        <w:t>条　在监督检查中发现存在轻微违法行为或者其他安全隐患，依法不予或者免予行政处罚，被药品监督管理部门采取告诫、约谈、限期整改等措施的，一次记2分；整改不到位的，再追加记1分。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存在质量问题或者其他安全隐患，被药品监督管理部门暂停生产、销售、使用、进口等措施或者产品被责令召回的，一次记3分。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监督抽检中发现不合格样品，依法免予行政处罚或者仅没收、收缴违法产品和违法所得的，不记分。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w:t>
      </w:r>
      <w:r>
        <w:rPr>
          <w:rFonts w:hint="eastAsia" w:ascii="仿宋" w:hAnsi="仿宋" w:eastAsia="仿宋" w:cs="仿宋"/>
          <w:i w:val="0"/>
          <w:caps w:val="0"/>
          <w:color w:val="auto"/>
          <w:spacing w:val="0"/>
          <w:sz w:val="32"/>
          <w:szCs w:val="32"/>
          <w:u w:val="none"/>
          <w:lang w:eastAsia="zh-CN"/>
        </w:rPr>
        <w:t>五</w:t>
      </w:r>
      <w:r>
        <w:rPr>
          <w:rFonts w:hint="eastAsia" w:ascii="仿宋" w:hAnsi="仿宋" w:eastAsia="仿宋" w:cs="仿宋"/>
          <w:i w:val="0"/>
          <w:caps w:val="0"/>
          <w:color w:val="auto"/>
          <w:spacing w:val="0"/>
          <w:sz w:val="32"/>
          <w:szCs w:val="32"/>
          <w:u w:val="none"/>
        </w:rPr>
        <w:t>条　经催告拒不履行已经生效的行政处罚决定的，一次记30分；跨信用年度仍不履行的，每个信用年度一次记30分。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w:t>
      </w:r>
      <w:r>
        <w:rPr>
          <w:rFonts w:hint="eastAsia" w:ascii="仿宋" w:hAnsi="仿宋" w:eastAsia="仿宋" w:cs="仿宋"/>
          <w:i w:val="0"/>
          <w:caps w:val="0"/>
          <w:color w:val="auto"/>
          <w:spacing w:val="0"/>
          <w:sz w:val="32"/>
          <w:szCs w:val="32"/>
          <w:u w:val="none"/>
          <w:lang w:eastAsia="zh-CN"/>
        </w:rPr>
        <w:t>六</w:t>
      </w:r>
      <w:r>
        <w:rPr>
          <w:rFonts w:hint="eastAsia" w:ascii="仿宋" w:hAnsi="仿宋" w:eastAsia="仿宋" w:cs="仿宋"/>
          <w:i w:val="0"/>
          <w:caps w:val="0"/>
          <w:color w:val="auto"/>
          <w:spacing w:val="0"/>
          <w:sz w:val="32"/>
          <w:szCs w:val="32"/>
          <w:u w:val="none"/>
        </w:rPr>
        <w:t>条　因药品违法犯罪受到刑事处罚的，一次记50分。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第二十</w:t>
      </w:r>
      <w:r>
        <w:rPr>
          <w:rFonts w:hint="eastAsia" w:ascii="仿宋" w:hAnsi="仿宋" w:eastAsia="仿宋" w:cs="仿宋"/>
          <w:i w:val="0"/>
          <w:caps w:val="0"/>
          <w:color w:val="auto"/>
          <w:spacing w:val="0"/>
          <w:sz w:val="32"/>
          <w:szCs w:val="32"/>
          <w:u w:val="none"/>
          <w:lang w:eastAsia="zh-CN"/>
        </w:rPr>
        <w:t>七</w:t>
      </w:r>
      <w:r>
        <w:rPr>
          <w:rFonts w:hint="eastAsia" w:ascii="仿宋" w:hAnsi="仿宋" w:eastAsia="仿宋" w:cs="仿宋"/>
          <w:i w:val="0"/>
          <w:caps w:val="0"/>
          <w:color w:val="auto"/>
          <w:spacing w:val="0"/>
          <w:sz w:val="32"/>
          <w:szCs w:val="32"/>
          <w:u w:val="none"/>
        </w:rPr>
        <w:t>条　行政相对人违反药品管理法律法规规章，受到行政处罚的，记分标准见附件。记分标准将根据法律法规规章的修订进行动态调整。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第五章　信用修复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三十</w:t>
      </w:r>
      <w:r>
        <w:rPr>
          <w:rFonts w:hint="eastAsia" w:ascii="仿宋" w:hAnsi="仿宋" w:eastAsia="仿宋" w:cs="仿宋"/>
          <w:i w:val="0"/>
          <w:caps w:val="0"/>
          <w:color w:val="auto"/>
          <w:spacing w:val="0"/>
          <w:sz w:val="32"/>
          <w:szCs w:val="32"/>
          <w:u w:val="none"/>
        </w:rPr>
        <w:t>条　行政相对人认为其信用信息存在错误、遗漏，可以通过信用管理系统企业端提出异议，但最迟不得晚于次年的1月31日。形成原始信用数据的药品监督管理部门应当在5个工作日内进行核实，确属信息归集错误、遗漏的，及时予以改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第三十</w:t>
      </w:r>
      <w:r>
        <w:rPr>
          <w:rFonts w:hint="eastAsia" w:ascii="仿宋" w:hAnsi="仿宋" w:eastAsia="仿宋" w:cs="仿宋"/>
          <w:i w:val="0"/>
          <w:caps w:val="0"/>
          <w:color w:val="auto"/>
          <w:spacing w:val="0"/>
          <w:sz w:val="32"/>
          <w:szCs w:val="32"/>
          <w:u w:val="none"/>
          <w:lang w:eastAsia="zh-CN"/>
        </w:rPr>
        <w:t>一</w:t>
      </w:r>
      <w:r>
        <w:rPr>
          <w:rFonts w:hint="eastAsia" w:ascii="仿宋" w:hAnsi="仿宋" w:eastAsia="仿宋" w:cs="仿宋"/>
          <w:i w:val="0"/>
          <w:caps w:val="0"/>
          <w:color w:val="auto"/>
          <w:spacing w:val="0"/>
          <w:sz w:val="32"/>
          <w:szCs w:val="32"/>
          <w:u w:val="none"/>
        </w:rPr>
        <w:t>条　列入“</w:t>
      </w:r>
      <w:r>
        <w:rPr>
          <w:rFonts w:hint="eastAsia" w:ascii="仿宋" w:hAnsi="仿宋" w:eastAsia="仿宋" w:cs="仿宋"/>
          <w:i w:val="0"/>
          <w:caps w:val="0"/>
          <w:color w:val="auto"/>
          <w:spacing w:val="0"/>
          <w:sz w:val="32"/>
          <w:szCs w:val="32"/>
          <w:u w:val="none"/>
          <w:lang w:eastAsia="zh-CN"/>
        </w:rPr>
        <w:t>宁夏</w:t>
      </w:r>
      <w:r>
        <w:rPr>
          <w:rFonts w:hint="eastAsia" w:ascii="仿宋" w:hAnsi="仿宋" w:eastAsia="仿宋" w:cs="仿宋"/>
          <w:i w:val="0"/>
          <w:caps w:val="0"/>
          <w:color w:val="auto"/>
          <w:spacing w:val="0"/>
          <w:sz w:val="32"/>
          <w:szCs w:val="32"/>
          <w:u w:val="none"/>
        </w:rPr>
        <w:t>药品安全严重失信单位名单”</w:t>
      </w:r>
      <w:r>
        <w:rPr>
          <w:rFonts w:hint="eastAsia" w:ascii="仿宋" w:hAnsi="仿宋" w:eastAsia="仿宋" w:cs="仿宋"/>
          <w:i w:val="0"/>
          <w:caps w:val="0"/>
          <w:color w:val="auto"/>
          <w:spacing w:val="0"/>
          <w:sz w:val="32"/>
          <w:szCs w:val="32"/>
          <w:u w:val="none"/>
          <w:lang w:eastAsia="zh-CN"/>
        </w:rPr>
        <w:t>及失信重点人员的</w:t>
      </w:r>
      <w:r>
        <w:rPr>
          <w:rFonts w:hint="eastAsia" w:ascii="仿宋" w:hAnsi="仿宋" w:eastAsia="仿宋" w:cs="仿宋"/>
          <w:i w:val="0"/>
          <w:caps w:val="0"/>
          <w:color w:val="auto"/>
          <w:spacing w:val="0"/>
          <w:sz w:val="32"/>
          <w:szCs w:val="32"/>
          <w:u w:val="none"/>
        </w:rPr>
        <w:t>，</w:t>
      </w:r>
      <w:r>
        <w:rPr>
          <w:rFonts w:hint="eastAsia" w:ascii="仿宋" w:hAnsi="仿宋" w:eastAsia="仿宋" w:cs="仿宋"/>
          <w:b/>
          <w:bCs/>
          <w:i w:val="0"/>
          <w:caps w:val="0"/>
          <w:color w:val="auto"/>
          <w:spacing w:val="0"/>
          <w:sz w:val="32"/>
          <w:szCs w:val="32"/>
          <w:u w:val="none"/>
        </w:rPr>
        <w:t>在</w:t>
      </w:r>
      <w:r>
        <w:rPr>
          <w:rFonts w:hint="eastAsia" w:ascii="仿宋" w:hAnsi="仿宋" w:eastAsia="仿宋" w:cs="仿宋"/>
          <w:b/>
          <w:bCs/>
          <w:i w:val="0"/>
          <w:caps w:val="0"/>
          <w:color w:val="auto"/>
          <w:spacing w:val="0"/>
          <w:sz w:val="32"/>
          <w:szCs w:val="32"/>
          <w:u w:val="none"/>
          <w:lang w:eastAsia="zh-CN"/>
        </w:rPr>
        <w:t>公示期满</w:t>
      </w:r>
      <w:r>
        <w:rPr>
          <w:rFonts w:hint="eastAsia" w:ascii="仿宋" w:hAnsi="仿宋" w:eastAsia="仿宋" w:cs="仿宋"/>
          <w:b/>
          <w:bCs/>
          <w:i w:val="0"/>
          <w:caps w:val="0"/>
          <w:color w:val="auto"/>
          <w:spacing w:val="0"/>
          <w:sz w:val="32"/>
          <w:szCs w:val="32"/>
          <w:u w:val="none"/>
          <w:lang w:val="en-US" w:eastAsia="zh-CN"/>
        </w:rPr>
        <w:t>6</w:t>
      </w:r>
      <w:r>
        <w:rPr>
          <w:rFonts w:hint="eastAsia" w:ascii="仿宋" w:hAnsi="仿宋" w:eastAsia="仿宋" w:cs="仿宋"/>
          <w:b/>
          <w:bCs/>
          <w:i w:val="0"/>
          <w:caps w:val="0"/>
          <w:color w:val="auto"/>
          <w:spacing w:val="0"/>
          <w:sz w:val="32"/>
          <w:szCs w:val="32"/>
          <w:u w:val="none"/>
        </w:rPr>
        <w:t>个月</w:t>
      </w:r>
      <w:r>
        <w:rPr>
          <w:rFonts w:hint="eastAsia" w:ascii="仿宋" w:hAnsi="仿宋" w:eastAsia="仿宋" w:cs="仿宋"/>
          <w:b/>
          <w:bCs/>
          <w:i w:val="0"/>
          <w:caps w:val="0"/>
          <w:color w:val="auto"/>
          <w:spacing w:val="0"/>
          <w:sz w:val="32"/>
          <w:szCs w:val="32"/>
          <w:u w:val="none"/>
          <w:lang w:eastAsia="zh-CN"/>
        </w:rPr>
        <w:t>后</w:t>
      </w:r>
      <w:r>
        <w:rPr>
          <w:rFonts w:hint="eastAsia" w:ascii="仿宋" w:hAnsi="仿宋" w:eastAsia="仿宋" w:cs="仿宋"/>
          <w:b/>
          <w:bCs/>
          <w:i w:val="0"/>
          <w:caps w:val="0"/>
          <w:color w:val="auto"/>
          <w:spacing w:val="0"/>
          <w:sz w:val="32"/>
          <w:szCs w:val="32"/>
          <w:u w:val="none"/>
        </w:rPr>
        <w:t>符合下列条件，</w:t>
      </w:r>
      <w:r>
        <w:rPr>
          <w:rFonts w:hint="eastAsia" w:ascii="仿宋" w:hAnsi="仿宋" w:eastAsia="仿宋" w:cs="仿宋"/>
          <w:i w:val="0"/>
          <w:caps w:val="0"/>
          <w:color w:val="auto"/>
          <w:spacing w:val="0"/>
          <w:sz w:val="32"/>
          <w:szCs w:val="32"/>
          <w:u w:val="none"/>
        </w:rPr>
        <w:t>可通过信用管理系统企业端申请信用修复</w:t>
      </w:r>
      <w:r>
        <w:rPr>
          <w:rFonts w:hint="eastAsia" w:ascii="仿宋" w:hAnsi="仿宋" w:eastAsia="仿宋" w:cs="仿宋"/>
          <w:i w:val="0"/>
          <w:caps w:val="0"/>
          <w:color w:val="auto"/>
          <w:spacing w:val="0"/>
          <w:sz w:val="32"/>
          <w:szCs w:val="32"/>
          <w:u w:val="none"/>
          <w:lang w:eastAsia="zh-CN"/>
        </w:rPr>
        <w:t>，</w:t>
      </w:r>
      <w:r>
        <w:rPr>
          <w:rFonts w:hint="eastAsia" w:ascii="仿宋" w:hAnsi="仿宋" w:eastAsia="仿宋" w:cs="仿宋"/>
          <w:i w:val="0"/>
          <w:caps w:val="0"/>
          <w:color w:val="auto"/>
          <w:spacing w:val="0"/>
          <w:sz w:val="32"/>
          <w:szCs w:val="32"/>
          <w:u w:val="none"/>
        </w:rPr>
        <w:t>经具有监管事权的药品监督管理部门确认后，</w:t>
      </w:r>
      <w:r>
        <w:rPr>
          <w:rFonts w:hint="eastAsia" w:ascii="仿宋" w:hAnsi="仿宋" w:eastAsia="仿宋" w:cs="仿宋"/>
          <w:i w:val="0"/>
          <w:caps w:val="0"/>
          <w:color w:val="auto"/>
          <w:spacing w:val="0"/>
          <w:sz w:val="32"/>
          <w:szCs w:val="32"/>
          <w:u w:val="none"/>
          <w:lang w:eastAsia="zh-CN"/>
        </w:rPr>
        <w:t>报自治区局核准后，</w:t>
      </w:r>
      <w:r>
        <w:rPr>
          <w:rFonts w:hint="eastAsia" w:ascii="仿宋" w:hAnsi="仿宋" w:eastAsia="仿宋" w:cs="仿宋"/>
          <w:i w:val="0"/>
          <w:caps w:val="0"/>
          <w:color w:val="auto"/>
          <w:spacing w:val="0"/>
          <w:sz w:val="32"/>
          <w:szCs w:val="32"/>
          <w:u w:val="none"/>
        </w:rPr>
        <w:t>撤下相关信息，不再对外公示</w:t>
      </w:r>
      <w:r>
        <w:rPr>
          <w:rFonts w:hint="eastAsia" w:ascii="仿宋" w:hAnsi="仿宋" w:eastAsia="仿宋" w:cs="仿宋"/>
          <w:i w:val="0"/>
          <w:caps w:val="0"/>
          <w:color w:val="auto"/>
          <w:spacing w:val="0"/>
          <w:sz w:val="32"/>
          <w:szCs w:val="32"/>
          <w:u w:val="no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（一）按要求整改到位；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（二）作出信用承诺；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（三）法定代表人等</w:t>
      </w:r>
      <w:r>
        <w:rPr>
          <w:rFonts w:hint="eastAsia" w:ascii="仿宋" w:hAnsi="仿宋" w:eastAsia="仿宋" w:cs="仿宋"/>
          <w:i w:val="0"/>
          <w:caps w:val="0"/>
          <w:color w:val="auto"/>
          <w:spacing w:val="0"/>
          <w:sz w:val="32"/>
          <w:szCs w:val="32"/>
          <w:u w:val="none"/>
          <w:lang w:eastAsia="zh-CN"/>
        </w:rPr>
        <w:t>失信</w:t>
      </w:r>
      <w:r>
        <w:rPr>
          <w:rFonts w:hint="eastAsia" w:ascii="仿宋" w:hAnsi="仿宋" w:eastAsia="仿宋" w:cs="仿宋"/>
          <w:i w:val="0"/>
          <w:caps w:val="0"/>
          <w:color w:val="auto"/>
          <w:spacing w:val="0"/>
          <w:sz w:val="32"/>
          <w:szCs w:val="32"/>
          <w:u w:val="none"/>
        </w:rPr>
        <w:t>重点人员参加由市级以上药品监督管理部门安排的药品安全法律法规及相关国家政策专题培训。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本条规定的信息修复，不适用于受到责令停产停业、吊销许可证或者撤销批准证明文件行政处罚的行政相对人。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第六章　信用等级确定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第三十</w:t>
      </w:r>
      <w:r>
        <w:rPr>
          <w:rFonts w:hint="eastAsia" w:ascii="仿宋" w:hAnsi="仿宋" w:eastAsia="仿宋" w:cs="仿宋"/>
          <w:i w:val="0"/>
          <w:caps w:val="0"/>
          <w:color w:val="auto"/>
          <w:spacing w:val="0"/>
          <w:sz w:val="32"/>
          <w:szCs w:val="32"/>
          <w:u w:val="none"/>
          <w:lang w:eastAsia="zh-CN"/>
        </w:rPr>
        <w:t>二</w:t>
      </w:r>
      <w:r>
        <w:rPr>
          <w:rFonts w:hint="eastAsia" w:ascii="仿宋" w:hAnsi="仿宋" w:eastAsia="仿宋" w:cs="仿宋"/>
          <w:i w:val="0"/>
          <w:caps w:val="0"/>
          <w:color w:val="auto"/>
          <w:spacing w:val="0"/>
          <w:sz w:val="32"/>
          <w:szCs w:val="32"/>
          <w:u w:val="none"/>
        </w:rPr>
        <w:t>条　信用等级评定遵循以下原则：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（一）客观、公平、公正、审慎原则。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（二）以遵守药品监督管理法律、法规、规章和受行政处罚的情况作为信用等级评定的主要标准。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（三）以违法行为情节的轻重、主观过错的大小和对社会危害的程度作为信用等级评定的辅助标准。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第三十</w:t>
      </w:r>
      <w:r>
        <w:rPr>
          <w:rFonts w:hint="eastAsia" w:ascii="仿宋" w:hAnsi="仿宋" w:eastAsia="仿宋" w:cs="仿宋"/>
          <w:i w:val="0"/>
          <w:caps w:val="0"/>
          <w:color w:val="auto"/>
          <w:spacing w:val="0"/>
          <w:sz w:val="32"/>
          <w:szCs w:val="32"/>
          <w:u w:val="none"/>
          <w:lang w:eastAsia="zh-CN"/>
        </w:rPr>
        <w:t>三</w:t>
      </w:r>
      <w:r>
        <w:rPr>
          <w:rFonts w:hint="eastAsia" w:ascii="仿宋" w:hAnsi="仿宋" w:eastAsia="仿宋" w:cs="仿宋"/>
          <w:i w:val="0"/>
          <w:caps w:val="0"/>
          <w:color w:val="auto"/>
          <w:spacing w:val="0"/>
          <w:sz w:val="32"/>
          <w:szCs w:val="32"/>
          <w:u w:val="none"/>
        </w:rPr>
        <w:t>条</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行政相对人信用等级分为四级：</w:t>
      </w:r>
      <w:r>
        <w:rPr>
          <w:rFonts w:hint="eastAsia" w:ascii="仿宋" w:hAnsi="仿宋" w:eastAsia="仿宋" w:cs="仿宋"/>
          <w:i w:val="0"/>
          <w:caps w:val="0"/>
          <w:color w:val="auto"/>
          <w:spacing w:val="0"/>
          <w:sz w:val="32"/>
          <w:szCs w:val="32"/>
          <w:u w:val="none"/>
          <w:lang w:eastAsia="zh-CN"/>
        </w:rPr>
        <w:t>守信</w:t>
      </w:r>
      <w:r>
        <w:rPr>
          <w:rFonts w:hint="eastAsia" w:ascii="仿宋" w:hAnsi="仿宋" w:eastAsia="仿宋" w:cs="仿宋"/>
          <w:i w:val="0"/>
          <w:caps w:val="0"/>
          <w:color w:val="auto"/>
          <w:spacing w:val="0"/>
          <w:sz w:val="32"/>
          <w:szCs w:val="32"/>
          <w:u w:val="none"/>
        </w:rPr>
        <w:t>（A级）、</w:t>
      </w:r>
      <w:r>
        <w:rPr>
          <w:rFonts w:hint="eastAsia" w:ascii="仿宋" w:hAnsi="仿宋" w:eastAsia="仿宋" w:cs="仿宋"/>
          <w:i w:val="0"/>
          <w:caps w:val="0"/>
          <w:color w:val="auto"/>
          <w:spacing w:val="0"/>
          <w:sz w:val="32"/>
          <w:szCs w:val="32"/>
          <w:u w:val="none"/>
          <w:lang w:eastAsia="zh-CN"/>
        </w:rPr>
        <w:t>基本守信</w:t>
      </w:r>
      <w:r>
        <w:rPr>
          <w:rFonts w:hint="eastAsia" w:ascii="仿宋" w:hAnsi="仿宋" w:eastAsia="仿宋" w:cs="仿宋"/>
          <w:i w:val="0"/>
          <w:caps w:val="0"/>
          <w:color w:val="auto"/>
          <w:spacing w:val="0"/>
          <w:sz w:val="32"/>
          <w:szCs w:val="32"/>
          <w:u w:val="none"/>
        </w:rPr>
        <w:t xml:space="preserve">（B级）、一般失信（C级）、严重失信（D级）。信用等级评定标准实行百分制，各等级的划分标准为：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lang w:eastAsia="zh-CN"/>
        </w:rPr>
        <w:t>守信</w:t>
      </w:r>
      <w:r>
        <w:rPr>
          <w:rFonts w:hint="eastAsia" w:ascii="仿宋" w:hAnsi="仿宋" w:eastAsia="仿宋" w:cs="仿宋"/>
          <w:i w:val="0"/>
          <w:caps w:val="0"/>
          <w:color w:val="auto"/>
          <w:spacing w:val="0"/>
          <w:sz w:val="32"/>
          <w:szCs w:val="32"/>
          <w:u w:val="none"/>
        </w:rPr>
        <w:t>（A级）：</w:t>
      </w:r>
      <w:r>
        <w:rPr>
          <w:rFonts w:hint="eastAsia" w:ascii="仿宋" w:hAnsi="仿宋" w:eastAsia="仿宋" w:cs="仿宋"/>
          <w:i w:val="0"/>
          <w:caps w:val="0"/>
          <w:color w:val="auto"/>
          <w:spacing w:val="0"/>
          <w:sz w:val="32"/>
          <w:szCs w:val="32"/>
          <w:u w:val="none"/>
          <w:lang w:eastAsia="zh-CN"/>
        </w:rPr>
        <w:t>记分</w:t>
      </w:r>
      <w:r>
        <w:rPr>
          <w:rFonts w:hint="eastAsia" w:ascii="仿宋" w:hAnsi="仿宋" w:eastAsia="仿宋" w:cs="仿宋"/>
          <w:i w:val="0"/>
          <w:caps w:val="0"/>
          <w:color w:val="auto"/>
          <w:spacing w:val="0"/>
          <w:sz w:val="32"/>
          <w:szCs w:val="32"/>
          <w:u w:val="none"/>
        </w:rPr>
        <w:t>在</w:t>
      </w:r>
      <w:r>
        <w:rPr>
          <w:rFonts w:hint="eastAsia" w:ascii="仿宋" w:hAnsi="仿宋" w:eastAsia="仿宋" w:cs="仿宋"/>
          <w:i w:val="0"/>
          <w:caps w:val="0"/>
          <w:color w:val="auto"/>
          <w:spacing w:val="0"/>
          <w:sz w:val="32"/>
          <w:szCs w:val="32"/>
          <w:u w:val="none"/>
          <w:lang w:val="en-US" w:eastAsia="zh-CN"/>
        </w:rPr>
        <w:t>10</w:t>
      </w:r>
      <w:r>
        <w:rPr>
          <w:rFonts w:hint="eastAsia" w:ascii="仿宋" w:hAnsi="仿宋" w:eastAsia="仿宋" w:cs="仿宋"/>
          <w:i w:val="0"/>
          <w:caps w:val="0"/>
          <w:color w:val="auto"/>
          <w:spacing w:val="0"/>
          <w:sz w:val="32"/>
          <w:szCs w:val="32"/>
          <w:u w:val="none"/>
        </w:rPr>
        <w:t>分</w:t>
      </w:r>
      <w:r>
        <w:rPr>
          <w:rFonts w:hint="eastAsia" w:ascii="仿宋" w:hAnsi="仿宋" w:eastAsia="仿宋" w:cs="仿宋"/>
          <w:i w:val="0"/>
          <w:caps w:val="0"/>
          <w:color w:val="auto"/>
          <w:spacing w:val="0"/>
          <w:sz w:val="32"/>
          <w:szCs w:val="32"/>
          <w:u w:val="none"/>
          <w:lang w:eastAsia="zh-CN"/>
        </w:rPr>
        <w:t>以下</w:t>
      </w:r>
      <w:r>
        <w:rPr>
          <w:rFonts w:hint="eastAsia" w:ascii="仿宋" w:hAnsi="仿宋" w:eastAsia="仿宋" w:cs="仿宋"/>
          <w:i w:val="0"/>
          <w:caps w:val="0"/>
          <w:color w:val="auto"/>
          <w:spacing w:val="0"/>
          <w:sz w:val="32"/>
          <w:szCs w:val="32"/>
          <w:u w:val="none"/>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基本</w:t>
      </w:r>
      <w:r>
        <w:rPr>
          <w:rFonts w:hint="eastAsia" w:ascii="仿宋" w:hAnsi="仿宋" w:eastAsia="仿宋" w:cs="仿宋"/>
          <w:i w:val="0"/>
          <w:caps w:val="0"/>
          <w:color w:val="auto"/>
          <w:spacing w:val="0"/>
          <w:sz w:val="32"/>
          <w:szCs w:val="32"/>
          <w:u w:val="none"/>
          <w:lang w:eastAsia="zh-CN"/>
        </w:rPr>
        <w:t>守信</w:t>
      </w:r>
      <w:r>
        <w:rPr>
          <w:rFonts w:hint="eastAsia" w:ascii="仿宋" w:hAnsi="仿宋" w:eastAsia="仿宋" w:cs="仿宋"/>
          <w:i w:val="0"/>
          <w:caps w:val="0"/>
          <w:color w:val="auto"/>
          <w:spacing w:val="0"/>
          <w:sz w:val="32"/>
          <w:szCs w:val="32"/>
          <w:u w:val="none"/>
        </w:rPr>
        <w:t>（B级）：</w:t>
      </w:r>
      <w:r>
        <w:rPr>
          <w:rFonts w:hint="eastAsia" w:ascii="仿宋" w:hAnsi="仿宋" w:eastAsia="仿宋" w:cs="仿宋"/>
          <w:i w:val="0"/>
          <w:caps w:val="0"/>
          <w:color w:val="auto"/>
          <w:spacing w:val="0"/>
          <w:sz w:val="32"/>
          <w:szCs w:val="32"/>
          <w:u w:val="none"/>
          <w:lang w:eastAsia="zh-CN"/>
        </w:rPr>
        <w:t>记分</w:t>
      </w:r>
      <w:r>
        <w:rPr>
          <w:rFonts w:hint="eastAsia" w:ascii="仿宋" w:hAnsi="仿宋" w:eastAsia="仿宋" w:cs="仿宋"/>
          <w:i w:val="0"/>
          <w:caps w:val="0"/>
          <w:color w:val="auto"/>
          <w:spacing w:val="0"/>
          <w:sz w:val="32"/>
          <w:szCs w:val="32"/>
          <w:u w:val="none"/>
        </w:rPr>
        <w:t>在</w:t>
      </w:r>
      <w:r>
        <w:rPr>
          <w:rFonts w:hint="eastAsia" w:ascii="仿宋" w:hAnsi="仿宋" w:eastAsia="仿宋" w:cs="仿宋"/>
          <w:i w:val="0"/>
          <w:caps w:val="0"/>
          <w:color w:val="auto"/>
          <w:spacing w:val="0"/>
          <w:sz w:val="32"/>
          <w:szCs w:val="32"/>
          <w:u w:val="none"/>
          <w:lang w:val="en-US" w:eastAsia="zh-CN"/>
        </w:rPr>
        <w:t>16</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val="en-US" w:eastAsia="zh-CN"/>
        </w:rPr>
        <w:t>40</w:t>
      </w:r>
      <w:r>
        <w:rPr>
          <w:rFonts w:hint="eastAsia" w:ascii="仿宋" w:hAnsi="仿宋" w:eastAsia="仿宋" w:cs="仿宋"/>
          <w:i w:val="0"/>
          <w:caps w:val="0"/>
          <w:color w:val="auto"/>
          <w:spacing w:val="0"/>
          <w:sz w:val="32"/>
          <w:szCs w:val="32"/>
          <w:u w:val="none"/>
        </w:rPr>
        <w:t xml:space="preserve">分；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lang w:eastAsia="zh-CN"/>
        </w:rPr>
        <w:t>一般</w:t>
      </w:r>
      <w:r>
        <w:rPr>
          <w:rFonts w:hint="eastAsia" w:ascii="仿宋" w:hAnsi="仿宋" w:eastAsia="仿宋" w:cs="仿宋"/>
          <w:i w:val="0"/>
          <w:caps w:val="0"/>
          <w:color w:val="auto"/>
          <w:spacing w:val="0"/>
          <w:sz w:val="32"/>
          <w:szCs w:val="32"/>
          <w:u w:val="none"/>
        </w:rPr>
        <w:t>失信（C级）：</w:t>
      </w:r>
      <w:r>
        <w:rPr>
          <w:rFonts w:hint="eastAsia" w:ascii="仿宋" w:hAnsi="仿宋" w:eastAsia="仿宋" w:cs="仿宋"/>
          <w:i w:val="0"/>
          <w:caps w:val="0"/>
          <w:color w:val="auto"/>
          <w:spacing w:val="0"/>
          <w:sz w:val="32"/>
          <w:szCs w:val="32"/>
          <w:u w:val="none"/>
          <w:lang w:eastAsia="zh-CN"/>
        </w:rPr>
        <w:t>记分</w:t>
      </w:r>
      <w:r>
        <w:rPr>
          <w:rFonts w:hint="eastAsia" w:ascii="仿宋" w:hAnsi="仿宋" w:eastAsia="仿宋" w:cs="仿宋"/>
          <w:i w:val="0"/>
          <w:caps w:val="0"/>
          <w:color w:val="auto"/>
          <w:spacing w:val="0"/>
          <w:sz w:val="32"/>
          <w:szCs w:val="32"/>
          <w:u w:val="none"/>
        </w:rPr>
        <w:t>在</w:t>
      </w:r>
      <w:r>
        <w:rPr>
          <w:rFonts w:hint="eastAsia" w:ascii="仿宋" w:hAnsi="仿宋" w:eastAsia="仿宋" w:cs="仿宋"/>
          <w:i w:val="0"/>
          <w:caps w:val="0"/>
          <w:color w:val="auto"/>
          <w:spacing w:val="0"/>
          <w:sz w:val="32"/>
          <w:szCs w:val="32"/>
          <w:u w:val="none"/>
          <w:lang w:val="en-US" w:eastAsia="zh-CN"/>
        </w:rPr>
        <w:t>41</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val="en-US" w:eastAsia="zh-CN"/>
        </w:rPr>
        <w:t>55</w:t>
      </w:r>
      <w:r>
        <w:rPr>
          <w:rFonts w:hint="eastAsia" w:ascii="仿宋" w:hAnsi="仿宋" w:eastAsia="仿宋" w:cs="仿宋"/>
          <w:i w:val="0"/>
          <w:caps w:val="0"/>
          <w:color w:val="auto"/>
          <w:spacing w:val="0"/>
          <w:sz w:val="32"/>
          <w:szCs w:val="32"/>
          <w:u w:val="none"/>
        </w:rPr>
        <w:t xml:space="preserve">分；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lang w:eastAsia="zh-CN"/>
        </w:rPr>
        <w:t>严重</w:t>
      </w:r>
      <w:r>
        <w:rPr>
          <w:rFonts w:hint="eastAsia" w:ascii="仿宋" w:hAnsi="仿宋" w:eastAsia="仿宋" w:cs="仿宋"/>
          <w:i w:val="0"/>
          <w:caps w:val="0"/>
          <w:color w:val="auto"/>
          <w:spacing w:val="0"/>
          <w:sz w:val="32"/>
          <w:szCs w:val="32"/>
          <w:u w:val="none"/>
        </w:rPr>
        <w:t>失信（D级）：</w:t>
      </w:r>
      <w:r>
        <w:rPr>
          <w:rFonts w:hint="eastAsia" w:ascii="仿宋" w:hAnsi="仿宋" w:eastAsia="仿宋" w:cs="仿宋"/>
          <w:i w:val="0"/>
          <w:caps w:val="0"/>
          <w:color w:val="auto"/>
          <w:spacing w:val="0"/>
          <w:sz w:val="32"/>
          <w:szCs w:val="32"/>
          <w:u w:val="none"/>
          <w:lang w:eastAsia="zh-CN"/>
        </w:rPr>
        <w:t>记分</w:t>
      </w:r>
      <w:r>
        <w:rPr>
          <w:rFonts w:hint="eastAsia" w:ascii="仿宋" w:hAnsi="仿宋" w:eastAsia="仿宋" w:cs="仿宋"/>
          <w:i w:val="0"/>
          <w:caps w:val="0"/>
          <w:color w:val="auto"/>
          <w:spacing w:val="0"/>
          <w:sz w:val="32"/>
          <w:szCs w:val="32"/>
          <w:u w:val="none"/>
        </w:rPr>
        <w:t>在</w:t>
      </w:r>
      <w:r>
        <w:rPr>
          <w:rFonts w:hint="eastAsia" w:ascii="仿宋" w:hAnsi="仿宋" w:eastAsia="仿宋" w:cs="仿宋"/>
          <w:i w:val="0"/>
          <w:caps w:val="0"/>
          <w:color w:val="auto"/>
          <w:spacing w:val="0"/>
          <w:sz w:val="32"/>
          <w:szCs w:val="32"/>
          <w:u w:val="none"/>
          <w:lang w:val="en-US" w:eastAsia="zh-CN"/>
        </w:rPr>
        <w:t>55</w:t>
      </w:r>
      <w:r>
        <w:rPr>
          <w:rFonts w:hint="eastAsia" w:ascii="仿宋" w:hAnsi="仿宋" w:eastAsia="仿宋" w:cs="仿宋"/>
          <w:i w:val="0"/>
          <w:caps w:val="0"/>
          <w:color w:val="auto"/>
          <w:spacing w:val="0"/>
          <w:sz w:val="32"/>
          <w:szCs w:val="32"/>
          <w:u w:val="none"/>
        </w:rPr>
        <w:t>分</w:t>
      </w:r>
      <w:r>
        <w:rPr>
          <w:rFonts w:hint="eastAsia" w:ascii="仿宋" w:hAnsi="仿宋" w:eastAsia="仿宋" w:cs="仿宋"/>
          <w:i w:val="0"/>
          <w:caps w:val="0"/>
          <w:color w:val="auto"/>
          <w:spacing w:val="0"/>
          <w:sz w:val="32"/>
          <w:szCs w:val="32"/>
          <w:u w:val="none"/>
          <w:lang w:eastAsia="zh-CN"/>
        </w:rPr>
        <w:t>以上</w:t>
      </w:r>
      <w:r>
        <w:rPr>
          <w:rFonts w:hint="eastAsia" w:ascii="仿宋" w:hAnsi="仿宋" w:eastAsia="仿宋" w:cs="仿宋"/>
          <w:i w:val="0"/>
          <w:caps w:val="0"/>
          <w:color w:val="auto"/>
          <w:spacing w:val="0"/>
          <w:sz w:val="32"/>
          <w:szCs w:val="32"/>
          <w:u w:val="none"/>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行政相对人的信用等级由信用管理系统根据信用评价情况和相关条件自动生成。</w:t>
      </w:r>
      <w:r>
        <w:rPr>
          <w:rFonts w:hint="eastAsia" w:ascii="仿宋" w:hAnsi="仿宋" w:eastAsia="仿宋" w:cs="仿宋"/>
          <w:color w:val="auto"/>
          <w:sz w:val="32"/>
          <w:szCs w:val="32"/>
          <w:lang w:eastAsia="zh-CN"/>
        </w:rPr>
        <w:t>对成立不足一年的，按一个记分周期进行信用等级评定。在一个记分周期内没有接受监督检查或抽查检验的行政相对人，不进行信用等级评定</w:t>
      </w:r>
      <w:r>
        <w:rPr>
          <w:rFonts w:hint="eastAsia" w:ascii="仿宋" w:hAnsi="仿宋" w:eastAsia="仿宋" w:cs="仿宋"/>
          <w:i w:val="0"/>
          <w:caps w:val="0"/>
          <w:color w:val="auto"/>
          <w:spacing w:val="0"/>
          <w:sz w:val="32"/>
          <w:szCs w:val="32"/>
          <w:u w:val="none"/>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第三十</w:t>
      </w:r>
      <w:r>
        <w:rPr>
          <w:rFonts w:hint="eastAsia" w:ascii="仿宋" w:hAnsi="仿宋" w:eastAsia="仿宋" w:cs="仿宋"/>
          <w:i w:val="0"/>
          <w:caps w:val="0"/>
          <w:color w:val="auto"/>
          <w:spacing w:val="0"/>
          <w:sz w:val="32"/>
          <w:szCs w:val="32"/>
          <w:u w:val="none"/>
          <w:lang w:eastAsia="zh-CN"/>
        </w:rPr>
        <w:t>四</w:t>
      </w:r>
      <w:r>
        <w:rPr>
          <w:rFonts w:hint="eastAsia" w:ascii="仿宋" w:hAnsi="仿宋" w:eastAsia="仿宋" w:cs="仿宋"/>
          <w:i w:val="0"/>
          <w:caps w:val="0"/>
          <w:color w:val="auto"/>
          <w:spacing w:val="0"/>
          <w:sz w:val="32"/>
          <w:szCs w:val="32"/>
          <w:u w:val="none"/>
        </w:rPr>
        <w:t>条　在一个信用记录周期内，行政相对人同时满足以下条件，评定为A级：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（一）在本</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内依法取得许可或者备案的；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（二）接受监督检查或者抽查检验1次及以上、药品安全保障体系健全、无药品违法行为或者因药品违法行为仅受到警告行政处罚的；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w:t>
      </w:r>
      <w:r>
        <w:rPr>
          <w:rFonts w:hint="eastAsia" w:ascii="仿宋" w:hAnsi="仿宋" w:eastAsia="仿宋" w:cs="仿宋"/>
          <w:b/>
          <w:bCs/>
          <w:i w:val="0"/>
          <w:caps w:val="0"/>
          <w:color w:val="auto"/>
          <w:spacing w:val="0"/>
          <w:sz w:val="32"/>
          <w:szCs w:val="32"/>
          <w:u w:val="none"/>
        </w:rPr>
        <w:t>全年信用记分1</w:t>
      </w:r>
      <w:r>
        <w:rPr>
          <w:rFonts w:hint="eastAsia" w:ascii="仿宋" w:hAnsi="仿宋" w:eastAsia="仿宋" w:cs="仿宋"/>
          <w:b/>
          <w:bCs/>
          <w:i w:val="0"/>
          <w:caps w:val="0"/>
          <w:color w:val="auto"/>
          <w:spacing w:val="0"/>
          <w:sz w:val="32"/>
          <w:szCs w:val="32"/>
          <w:u w:val="none"/>
          <w:lang w:val="en-US" w:eastAsia="zh-CN"/>
        </w:rPr>
        <w:t>0</w:t>
      </w:r>
      <w:r>
        <w:rPr>
          <w:rFonts w:hint="eastAsia" w:ascii="仿宋" w:hAnsi="仿宋" w:eastAsia="仿宋" w:cs="仿宋"/>
          <w:b/>
          <w:bCs/>
          <w:i w:val="0"/>
          <w:caps w:val="0"/>
          <w:color w:val="auto"/>
          <w:spacing w:val="0"/>
          <w:sz w:val="32"/>
          <w:szCs w:val="32"/>
          <w:u w:val="none"/>
        </w:rPr>
        <w:t>分以下的。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第三十</w:t>
      </w:r>
      <w:r>
        <w:rPr>
          <w:rFonts w:hint="eastAsia" w:ascii="仿宋" w:hAnsi="仿宋" w:eastAsia="仿宋" w:cs="仿宋"/>
          <w:i w:val="0"/>
          <w:caps w:val="0"/>
          <w:color w:val="auto"/>
          <w:spacing w:val="0"/>
          <w:sz w:val="32"/>
          <w:szCs w:val="32"/>
          <w:u w:val="none"/>
          <w:lang w:eastAsia="zh-CN"/>
        </w:rPr>
        <w:t>五</w:t>
      </w:r>
      <w:r>
        <w:rPr>
          <w:rFonts w:hint="eastAsia" w:ascii="仿宋" w:hAnsi="仿宋" w:eastAsia="仿宋" w:cs="仿宋"/>
          <w:i w:val="0"/>
          <w:caps w:val="0"/>
          <w:color w:val="auto"/>
          <w:spacing w:val="0"/>
          <w:sz w:val="32"/>
          <w:szCs w:val="32"/>
          <w:u w:val="none"/>
        </w:rPr>
        <w:t>条　在一个信用记录周期内，行政相对人同时满足以下条件，评定为B级：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（一）在本</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内依法取得许可或者备案的；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（二）接受监督检查或者抽查检验1次及以上、药品安全保障体系基本健全的；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（三）因药品违法行为仅受到警告行政处罚或者单处警告以外1次行政处罚且该次处罚信用记分20分以下的；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（四）</w:t>
      </w:r>
      <w:r>
        <w:rPr>
          <w:rFonts w:hint="eastAsia" w:ascii="仿宋" w:hAnsi="仿宋" w:eastAsia="仿宋" w:cs="仿宋"/>
          <w:b/>
          <w:bCs/>
          <w:i w:val="0"/>
          <w:caps w:val="0"/>
          <w:color w:val="auto"/>
          <w:spacing w:val="0"/>
          <w:sz w:val="32"/>
          <w:szCs w:val="32"/>
          <w:u w:val="none"/>
        </w:rPr>
        <w:t>全年信用记分在</w:t>
      </w:r>
      <w:r>
        <w:rPr>
          <w:rFonts w:hint="eastAsia" w:ascii="仿宋" w:hAnsi="仿宋" w:eastAsia="仿宋" w:cs="仿宋"/>
          <w:b/>
          <w:bCs/>
          <w:i w:val="0"/>
          <w:caps w:val="0"/>
          <w:color w:val="auto"/>
          <w:spacing w:val="0"/>
          <w:sz w:val="32"/>
          <w:szCs w:val="32"/>
          <w:u w:val="none"/>
          <w:lang w:val="en-US" w:eastAsia="zh-CN"/>
        </w:rPr>
        <w:t>10分以上</w:t>
      </w:r>
      <w:r>
        <w:rPr>
          <w:rFonts w:hint="eastAsia" w:ascii="仿宋" w:hAnsi="仿宋" w:eastAsia="仿宋" w:cs="仿宋"/>
          <w:b/>
          <w:bCs/>
          <w:i w:val="0"/>
          <w:caps w:val="0"/>
          <w:color w:val="auto"/>
          <w:spacing w:val="0"/>
          <w:sz w:val="32"/>
          <w:szCs w:val="32"/>
          <w:u w:val="none"/>
        </w:rPr>
        <w:t>40分以下的。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第三十</w:t>
      </w:r>
      <w:r>
        <w:rPr>
          <w:rFonts w:hint="eastAsia" w:ascii="仿宋" w:hAnsi="仿宋" w:eastAsia="仿宋" w:cs="仿宋"/>
          <w:i w:val="0"/>
          <w:caps w:val="0"/>
          <w:color w:val="auto"/>
          <w:spacing w:val="0"/>
          <w:sz w:val="32"/>
          <w:szCs w:val="32"/>
          <w:u w:val="none"/>
          <w:lang w:eastAsia="zh-CN"/>
        </w:rPr>
        <w:t>六</w:t>
      </w:r>
      <w:r>
        <w:rPr>
          <w:rFonts w:hint="eastAsia" w:ascii="仿宋" w:hAnsi="仿宋" w:eastAsia="仿宋" w:cs="仿宋"/>
          <w:i w:val="0"/>
          <w:caps w:val="0"/>
          <w:color w:val="auto"/>
          <w:spacing w:val="0"/>
          <w:sz w:val="32"/>
          <w:szCs w:val="32"/>
          <w:u w:val="none"/>
        </w:rPr>
        <w:t>条　在一个信用记录周期内，行政相对人有下列情形之一的，评定为C级：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b/>
          <w:bCs/>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（一）因药品违法行为被单处警告以外1次行政处罚，且全年信用记分在</w:t>
      </w:r>
      <w:r>
        <w:rPr>
          <w:rFonts w:hint="eastAsia" w:ascii="仿宋" w:hAnsi="仿宋" w:eastAsia="仿宋" w:cs="仿宋"/>
          <w:b/>
          <w:bCs/>
          <w:i w:val="0"/>
          <w:caps w:val="0"/>
          <w:color w:val="auto"/>
          <w:spacing w:val="0"/>
          <w:sz w:val="32"/>
          <w:szCs w:val="32"/>
          <w:u w:val="none"/>
        </w:rPr>
        <w:t>40分以上55分以下的；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（二）因药品违法行为被单处警告以外2次以下行政处罚，且全年信用记分在55分以下的；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（三）信用记分有一次性记20分以上30分以下情形的。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第三十</w:t>
      </w:r>
      <w:r>
        <w:rPr>
          <w:rFonts w:hint="eastAsia" w:ascii="仿宋" w:hAnsi="仿宋" w:eastAsia="仿宋" w:cs="仿宋"/>
          <w:i w:val="0"/>
          <w:caps w:val="0"/>
          <w:color w:val="auto"/>
          <w:spacing w:val="0"/>
          <w:sz w:val="32"/>
          <w:szCs w:val="32"/>
          <w:u w:val="none"/>
          <w:lang w:eastAsia="zh-CN"/>
        </w:rPr>
        <w:t>七</w:t>
      </w:r>
      <w:r>
        <w:rPr>
          <w:rFonts w:hint="eastAsia" w:ascii="仿宋" w:hAnsi="仿宋" w:eastAsia="仿宋" w:cs="仿宋"/>
          <w:i w:val="0"/>
          <w:caps w:val="0"/>
          <w:color w:val="auto"/>
          <w:spacing w:val="0"/>
          <w:sz w:val="32"/>
          <w:szCs w:val="32"/>
          <w:u w:val="none"/>
        </w:rPr>
        <w:t>条　在一个信用记录周期内，行政相对人有下列情形之一的，评定为D级：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（一）提供虚假资料或者采取其他欺骗手段骗取许可，以及因其他违反法律法规规章的行为，一定时期内不受理或者办理其提出的许可申请的；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（二）因药品违法行为被单处警告以外行政处罚2次以上的；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eastAsia="zh-CN"/>
        </w:rPr>
        <w:t>三</w:t>
      </w:r>
      <w:r>
        <w:rPr>
          <w:rFonts w:hint="eastAsia" w:ascii="仿宋" w:hAnsi="仿宋" w:eastAsia="仿宋" w:cs="仿宋"/>
          <w:i w:val="0"/>
          <w:caps w:val="0"/>
          <w:color w:val="auto"/>
          <w:spacing w:val="0"/>
          <w:sz w:val="32"/>
          <w:szCs w:val="32"/>
          <w:u w:val="none"/>
        </w:rPr>
        <w:t>）因违反法律法规的行为，一定时期内被禁止从事药品生产经营或者临床试验等活动的；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（三）无证生产经营药品，或者被吊销许可证，撤销批准证明文件或者被撤销、取消相关资质、资格、许可的;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eastAsia="zh-CN"/>
        </w:rPr>
        <w:t>（四）</w:t>
      </w:r>
      <w:r>
        <w:rPr>
          <w:rFonts w:hint="eastAsia" w:ascii="仿宋" w:hAnsi="仿宋" w:eastAsia="仿宋" w:cs="仿宋"/>
          <w:i w:val="0"/>
          <w:caps w:val="0"/>
          <w:color w:val="auto"/>
          <w:spacing w:val="0"/>
          <w:sz w:val="32"/>
          <w:szCs w:val="32"/>
          <w:u w:val="none"/>
        </w:rPr>
        <w:t>信用记分有一次性记</w:t>
      </w:r>
      <w:r>
        <w:rPr>
          <w:rFonts w:hint="eastAsia" w:ascii="仿宋" w:hAnsi="仿宋" w:eastAsia="仿宋" w:cs="仿宋"/>
          <w:i w:val="0"/>
          <w:caps w:val="0"/>
          <w:color w:val="auto"/>
          <w:spacing w:val="0"/>
          <w:sz w:val="32"/>
          <w:szCs w:val="32"/>
          <w:u w:val="none"/>
          <w:lang w:val="en-US" w:eastAsia="zh-CN"/>
        </w:rPr>
        <w:t>40</w:t>
      </w:r>
      <w:r>
        <w:rPr>
          <w:rFonts w:hint="eastAsia" w:ascii="仿宋" w:hAnsi="仿宋" w:eastAsia="仿宋" w:cs="仿宋"/>
          <w:i w:val="0"/>
          <w:caps w:val="0"/>
          <w:color w:val="auto"/>
          <w:spacing w:val="0"/>
          <w:sz w:val="32"/>
          <w:szCs w:val="32"/>
          <w:u w:val="none"/>
        </w:rPr>
        <w:t>分以上情形；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r>
        <w:rPr>
          <w:rFonts w:hint="eastAsia" w:ascii="仿宋" w:hAnsi="仿宋" w:eastAsia="仿宋" w:cs="仿宋"/>
          <w:i w:val="0"/>
          <w:caps w:val="0"/>
          <w:color w:val="auto"/>
          <w:spacing w:val="0"/>
          <w:sz w:val="32"/>
          <w:szCs w:val="32"/>
          <w:u w:val="none"/>
          <w:lang w:eastAsia="zh-CN"/>
        </w:rPr>
        <w:t>五</w:t>
      </w:r>
      <w:r>
        <w:rPr>
          <w:rFonts w:hint="eastAsia" w:ascii="仿宋" w:hAnsi="仿宋" w:eastAsia="仿宋" w:cs="仿宋"/>
          <w:i w:val="0"/>
          <w:caps w:val="0"/>
          <w:color w:val="auto"/>
          <w:spacing w:val="0"/>
          <w:sz w:val="32"/>
          <w:szCs w:val="32"/>
          <w:u w:val="none"/>
        </w:rPr>
        <w:t>）</w:t>
      </w:r>
      <w:r>
        <w:rPr>
          <w:rFonts w:hint="eastAsia" w:ascii="仿宋" w:hAnsi="仿宋" w:eastAsia="仿宋" w:cs="仿宋"/>
          <w:b/>
          <w:bCs/>
          <w:i w:val="0"/>
          <w:caps w:val="0"/>
          <w:color w:val="auto"/>
          <w:spacing w:val="0"/>
          <w:sz w:val="32"/>
          <w:szCs w:val="32"/>
          <w:u w:val="none"/>
        </w:rPr>
        <w:t>全年信用记分55分以上的。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w:t>
      </w:r>
      <w:r>
        <w:rPr>
          <w:rStyle w:val="11"/>
          <w:rFonts w:hint="eastAsia" w:ascii="仿宋" w:hAnsi="仿宋" w:eastAsia="仿宋" w:cs="仿宋"/>
          <w:b/>
          <w:i w:val="0"/>
          <w:caps w:val="0"/>
          <w:color w:val="auto"/>
          <w:spacing w:val="0"/>
          <w:sz w:val="32"/>
          <w:szCs w:val="32"/>
          <w:u w:val="none"/>
          <w:lang w:eastAsia="zh-CN"/>
        </w:rPr>
        <w:t>七</w:t>
      </w:r>
      <w:r>
        <w:rPr>
          <w:rStyle w:val="11"/>
          <w:rFonts w:hint="eastAsia" w:ascii="仿宋" w:hAnsi="仿宋" w:eastAsia="仿宋" w:cs="仿宋"/>
          <w:b/>
          <w:i w:val="0"/>
          <w:caps w:val="0"/>
          <w:color w:val="auto"/>
          <w:spacing w:val="0"/>
          <w:sz w:val="32"/>
          <w:szCs w:val="32"/>
          <w:u w:val="none"/>
        </w:rPr>
        <w:t>章　信用分类管理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三十八</w:t>
      </w:r>
      <w:r>
        <w:rPr>
          <w:rFonts w:hint="eastAsia" w:ascii="仿宋" w:hAnsi="仿宋" w:eastAsia="仿宋" w:cs="仿宋"/>
          <w:i w:val="0"/>
          <w:caps w:val="0"/>
          <w:color w:val="auto"/>
          <w:spacing w:val="0"/>
          <w:sz w:val="32"/>
          <w:szCs w:val="32"/>
          <w:u w:val="none"/>
        </w:rPr>
        <w:t>条</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 xml:space="preserve"> 对上年度被认定为“</w:t>
      </w:r>
      <w:r>
        <w:rPr>
          <w:rFonts w:hint="eastAsia" w:ascii="仿宋" w:hAnsi="仿宋" w:eastAsia="仿宋" w:cs="仿宋"/>
          <w:i w:val="0"/>
          <w:caps w:val="0"/>
          <w:color w:val="auto"/>
          <w:spacing w:val="0"/>
          <w:sz w:val="32"/>
          <w:szCs w:val="32"/>
          <w:u w:val="none"/>
          <w:lang w:eastAsia="zh-CN"/>
        </w:rPr>
        <w:t>守信</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val="en-US" w:eastAsia="zh-CN"/>
        </w:rPr>
        <w:t>A</w:t>
      </w:r>
      <w:r>
        <w:rPr>
          <w:rFonts w:hint="eastAsia" w:ascii="仿宋" w:hAnsi="仿宋" w:eastAsia="仿宋" w:cs="仿宋"/>
          <w:i w:val="0"/>
          <w:caps w:val="0"/>
          <w:color w:val="auto"/>
          <w:spacing w:val="0"/>
          <w:sz w:val="32"/>
          <w:szCs w:val="32"/>
          <w:u w:val="none"/>
        </w:rPr>
        <w:t>级</w:t>
      </w:r>
      <w:r>
        <w:rPr>
          <w:rFonts w:hint="eastAsia" w:ascii="仿宋" w:hAnsi="仿宋" w:eastAsia="仿宋" w:cs="仿宋"/>
          <w:i w:val="0"/>
          <w:caps w:val="0"/>
          <w:color w:val="auto"/>
          <w:spacing w:val="0"/>
          <w:sz w:val="32"/>
          <w:szCs w:val="32"/>
          <w:u w:val="none"/>
          <w:lang w:eastAsia="zh-CN"/>
        </w:rPr>
        <w:t>行政相对人</w:t>
      </w:r>
      <w:r>
        <w:rPr>
          <w:rFonts w:hint="eastAsia" w:ascii="仿宋" w:hAnsi="仿宋" w:eastAsia="仿宋" w:cs="仿宋"/>
          <w:i w:val="0"/>
          <w:caps w:val="0"/>
          <w:color w:val="auto"/>
          <w:spacing w:val="0"/>
          <w:sz w:val="32"/>
          <w:szCs w:val="32"/>
          <w:u w:val="none"/>
        </w:rPr>
        <w:t xml:space="preserve">的，药品监管部门将给予以下激励措施：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 xml:space="preserve">（一） 除专项检查和举报检查外，减少日常监督检查的频次，但法律法规和上级部门有规定的除外；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 xml:space="preserve">（二） 在法律法规允许的范围内，优先办理行政审批、审核手续；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（三） 对连续三期荣获“</w:t>
      </w:r>
      <w:r>
        <w:rPr>
          <w:rFonts w:hint="eastAsia" w:ascii="仿宋" w:hAnsi="仿宋" w:eastAsia="仿宋" w:cs="仿宋"/>
          <w:i w:val="0"/>
          <w:caps w:val="0"/>
          <w:color w:val="auto"/>
          <w:spacing w:val="0"/>
          <w:sz w:val="32"/>
          <w:szCs w:val="32"/>
          <w:u w:val="none"/>
          <w:lang w:eastAsia="zh-CN"/>
        </w:rPr>
        <w:t>守</w:t>
      </w:r>
      <w:r>
        <w:rPr>
          <w:rFonts w:hint="eastAsia" w:ascii="仿宋" w:hAnsi="仿宋" w:eastAsia="仿宋" w:cs="仿宋"/>
          <w:i w:val="0"/>
          <w:caps w:val="0"/>
          <w:color w:val="auto"/>
          <w:spacing w:val="0"/>
          <w:sz w:val="32"/>
          <w:szCs w:val="32"/>
          <w:u w:val="none"/>
        </w:rPr>
        <w:t xml:space="preserve">信”等级的单位，在法律法规允许的范围内，给予优先推荐参与政府或部门的竞标及评奖等优惠待遇。药品零售企业新申请医保定点药店的，建议有关部门予以优先；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 xml:space="preserve">（四） 支持企业做大做强，为企业提供更多的优质服务。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（五）国家和</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规定的其他激励措施。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三十九</w:t>
      </w:r>
      <w:r>
        <w:rPr>
          <w:rFonts w:hint="eastAsia" w:ascii="仿宋" w:hAnsi="仿宋" w:eastAsia="仿宋" w:cs="仿宋"/>
          <w:i w:val="0"/>
          <w:caps w:val="0"/>
          <w:color w:val="auto"/>
          <w:spacing w:val="0"/>
          <w:sz w:val="32"/>
          <w:szCs w:val="32"/>
          <w:u w:val="none"/>
        </w:rPr>
        <w:t>条　评定为</w:t>
      </w:r>
      <w:r>
        <w:rPr>
          <w:rFonts w:hint="eastAsia" w:ascii="仿宋" w:hAnsi="仿宋" w:eastAsia="仿宋" w:cs="仿宋"/>
          <w:i w:val="0"/>
          <w:caps w:val="0"/>
          <w:color w:val="auto"/>
          <w:spacing w:val="0"/>
          <w:sz w:val="32"/>
          <w:szCs w:val="32"/>
          <w:u w:val="none"/>
          <w:lang w:eastAsia="zh-CN"/>
        </w:rPr>
        <w:t>“基本守信”</w:t>
      </w:r>
      <w:r>
        <w:rPr>
          <w:rFonts w:hint="eastAsia" w:ascii="仿宋" w:hAnsi="仿宋" w:eastAsia="仿宋" w:cs="仿宋"/>
          <w:i w:val="0"/>
          <w:caps w:val="0"/>
          <w:color w:val="auto"/>
          <w:spacing w:val="0"/>
          <w:sz w:val="32"/>
          <w:szCs w:val="32"/>
          <w:u w:val="none"/>
        </w:rPr>
        <w:t>B级的行政相对人，负有日常监管职责的药品监督管理部门应当加强针对性的监督检查，督促其守法诚信从业。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w:t>
      </w:r>
      <w:r>
        <w:rPr>
          <w:rFonts w:hint="eastAsia" w:ascii="仿宋" w:hAnsi="仿宋" w:eastAsia="仿宋" w:cs="仿宋"/>
          <w:i w:val="0"/>
          <w:caps w:val="0"/>
          <w:color w:val="auto"/>
          <w:spacing w:val="0"/>
          <w:sz w:val="32"/>
          <w:szCs w:val="32"/>
          <w:u w:val="none"/>
        </w:rPr>
        <w:t>条　评定为</w:t>
      </w:r>
      <w:r>
        <w:rPr>
          <w:rFonts w:hint="eastAsia" w:ascii="仿宋" w:hAnsi="仿宋" w:eastAsia="仿宋" w:cs="仿宋"/>
          <w:i w:val="0"/>
          <w:caps w:val="0"/>
          <w:color w:val="auto"/>
          <w:spacing w:val="0"/>
          <w:sz w:val="32"/>
          <w:szCs w:val="32"/>
          <w:u w:val="none"/>
          <w:lang w:eastAsia="zh-CN"/>
        </w:rPr>
        <w:t>“失信”</w:t>
      </w:r>
      <w:r>
        <w:rPr>
          <w:rFonts w:hint="eastAsia" w:ascii="仿宋" w:hAnsi="仿宋" w:eastAsia="仿宋" w:cs="仿宋"/>
          <w:i w:val="0"/>
          <w:caps w:val="0"/>
          <w:color w:val="auto"/>
          <w:spacing w:val="0"/>
          <w:sz w:val="32"/>
          <w:szCs w:val="32"/>
          <w:u w:val="none"/>
        </w:rPr>
        <w:t>C级的行政相对人，对其采取以下信用惩戒措施：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（一）负有日常监管职责的药品监督管理部门责成其分析原因，限期整改；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（二）至下一个信用记录周期结束前，适当增加监督检查频次，开展针对性的监督检查；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（三）适当增加产品监督抽检批次；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（四）国家和</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规定的其他信用惩戒措施。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第四十</w:t>
      </w:r>
      <w:r>
        <w:rPr>
          <w:rFonts w:hint="eastAsia" w:ascii="仿宋" w:hAnsi="仿宋" w:eastAsia="仿宋" w:cs="仿宋"/>
          <w:i w:val="0"/>
          <w:caps w:val="0"/>
          <w:color w:val="auto"/>
          <w:spacing w:val="0"/>
          <w:sz w:val="32"/>
          <w:szCs w:val="32"/>
          <w:u w:val="none"/>
          <w:lang w:eastAsia="zh-CN"/>
        </w:rPr>
        <w:t>一</w:t>
      </w:r>
      <w:r>
        <w:rPr>
          <w:rFonts w:hint="eastAsia" w:ascii="仿宋" w:hAnsi="仿宋" w:eastAsia="仿宋" w:cs="仿宋"/>
          <w:i w:val="0"/>
          <w:caps w:val="0"/>
          <w:color w:val="auto"/>
          <w:spacing w:val="0"/>
          <w:sz w:val="32"/>
          <w:szCs w:val="32"/>
          <w:u w:val="none"/>
        </w:rPr>
        <w:t>条　评定为</w:t>
      </w:r>
      <w:r>
        <w:rPr>
          <w:rFonts w:hint="eastAsia" w:ascii="仿宋" w:hAnsi="仿宋" w:eastAsia="仿宋" w:cs="仿宋"/>
          <w:i w:val="0"/>
          <w:caps w:val="0"/>
          <w:color w:val="auto"/>
          <w:spacing w:val="0"/>
          <w:sz w:val="32"/>
          <w:szCs w:val="32"/>
          <w:u w:val="none"/>
          <w:lang w:eastAsia="zh-CN"/>
        </w:rPr>
        <w:t>“严重失信”</w:t>
      </w:r>
      <w:r>
        <w:rPr>
          <w:rFonts w:hint="eastAsia" w:ascii="仿宋" w:hAnsi="仿宋" w:eastAsia="仿宋" w:cs="仿宋"/>
          <w:i w:val="0"/>
          <w:caps w:val="0"/>
          <w:color w:val="auto"/>
          <w:spacing w:val="0"/>
          <w:sz w:val="32"/>
          <w:szCs w:val="32"/>
          <w:u w:val="none"/>
        </w:rPr>
        <w:t>D级的行政相对人，对其采取以下信用惩戒措施：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（一）在</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局信用信息网公布“</w:t>
      </w:r>
      <w:r>
        <w:rPr>
          <w:rFonts w:hint="eastAsia" w:ascii="仿宋" w:hAnsi="仿宋" w:eastAsia="仿宋" w:cs="仿宋"/>
          <w:i w:val="0"/>
          <w:caps w:val="0"/>
          <w:color w:val="auto"/>
          <w:spacing w:val="0"/>
          <w:sz w:val="32"/>
          <w:szCs w:val="32"/>
          <w:u w:val="none"/>
          <w:lang w:eastAsia="zh-CN"/>
        </w:rPr>
        <w:t>宁夏</w:t>
      </w:r>
      <w:r>
        <w:rPr>
          <w:rFonts w:hint="eastAsia" w:ascii="仿宋" w:hAnsi="仿宋" w:eastAsia="仿宋" w:cs="仿宋"/>
          <w:i w:val="0"/>
          <w:caps w:val="0"/>
          <w:color w:val="auto"/>
          <w:spacing w:val="0"/>
          <w:sz w:val="32"/>
          <w:szCs w:val="32"/>
          <w:u w:val="none"/>
        </w:rPr>
        <w:t>药品安全严重失信单位名单”至下一个信用年度结束；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（二）继续从业的，负有日常监管职责的药品监督管理部门责成其分析原因、限期整改，并</w:t>
      </w:r>
      <w:r>
        <w:rPr>
          <w:rFonts w:hint="eastAsia" w:ascii="仿宋" w:hAnsi="仿宋" w:eastAsia="仿宋" w:cs="仿宋"/>
          <w:i w:val="0"/>
          <w:caps w:val="0"/>
          <w:color w:val="auto"/>
          <w:spacing w:val="0"/>
          <w:sz w:val="32"/>
          <w:szCs w:val="32"/>
          <w:u w:val="none"/>
          <w:lang w:eastAsia="zh-CN"/>
        </w:rPr>
        <w:t>每月</w:t>
      </w:r>
      <w:r>
        <w:rPr>
          <w:rFonts w:hint="eastAsia" w:ascii="仿宋" w:hAnsi="仿宋" w:eastAsia="仿宋" w:cs="仿宋"/>
          <w:i w:val="0"/>
          <w:caps w:val="0"/>
          <w:color w:val="auto"/>
          <w:spacing w:val="0"/>
          <w:sz w:val="32"/>
          <w:szCs w:val="32"/>
          <w:u w:val="none"/>
        </w:rPr>
        <w:t>向该监管部门报告整改情况，直至问题解决；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（三）至下一个信用记录周期结束前，将其列入重点监管对象，增加监督检查频次与产品监督抽检批次，重点抽检有不合格记录的产品；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（四）受到资格罚的行政相对人，自资格恢复之日起重新提出许可、备案等申请的，从严审查，重点监管；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（五）国家和</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规定的其他信用惩戒措施。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第四十</w:t>
      </w:r>
      <w:r>
        <w:rPr>
          <w:rFonts w:hint="eastAsia" w:ascii="仿宋" w:hAnsi="仿宋" w:eastAsia="仿宋" w:cs="仿宋"/>
          <w:i w:val="0"/>
          <w:caps w:val="0"/>
          <w:color w:val="auto"/>
          <w:spacing w:val="0"/>
          <w:sz w:val="32"/>
          <w:szCs w:val="32"/>
          <w:u w:val="none"/>
          <w:lang w:eastAsia="zh-CN"/>
        </w:rPr>
        <w:t>二</w:t>
      </w:r>
      <w:r>
        <w:rPr>
          <w:rFonts w:hint="eastAsia" w:ascii="仿宋" w:hAnsi="仿宋" w:eastAsia="仿宋" w:cs="仿宋"/>
          <w:i w:val="0"/>
          <w:caps w:val="0"/>
          <w:color w:val="auto"/>
          <w:spacing w:val="0"/>
          <w:sz w:val="32"/>
          <w:szCs w:val="32"/>
          <w:u w:val="none"/>
        </w:rPr>
        <w:t>条　经药品监督管理部门</w:t>
      </w:r>
      <w:r>
        <w:rPr>
          <w:rFonts w:hint="eastAsia" w:ascii="仿宋" w:hAnsi="仿宋" w:eastAsia="仿宋" w:cs="仿宋"/>
          <w:i w:val="0"/>
          <w:caps w:val="0"/>
          <w:color w:val="auto"/>
          <w:spacing w:val="0"/>
          <w:sz w:val="32"/>
          <w:szCs w:val="32"/>
          <w:u w:val="none"/>
          <w:lang w:eastAsia="zh-CN"/>
        </w:rPr>
        <w:t>确认</w:t>
      </w:r>
      <w:r>
        <w:rPr>
          <w:rFonts w:hint="eastAsia" w:ascii="仿宋" w:hAnsi="仿宋" w:eastAsia="仿宋" w:cs="仿宋"/>
          <w:i w:val="0"/>
          <w:caps w:val="0"/>
          <w:color w:val="auto"/>
          <w:spacing w:val="0"/>
          <w:sz w:val="32"/>
          <w:szCs w:val="32"/>
          <w:u w:val="none"/>
        </w:rPr>
        <w:t>的“</w:t>
      </w:r>
      <w:r>
        <w:rPr>
          <w:rFonts w:hint="eastAsia" w:ascii="仿宋" w:hAnsi="仿宋" w:eastAsia="仿宋" w:cs="仿宋"/>
          <w:i w:val="0"/>
          <w:caps w:val="0"/>
          <w:color w:val="auto"/>
          <w:spacing w:val="0"/>
          <w:sz w:val="32"/>
          <w:szCs w:val="32"/>
          <w:u w:val="none"/>
          <w:lang w:eastAsia="zh-CN"/>
        </w:rPr>
        <w:t>宁夏</w:t>
      </w:r>
      <w:r>
        <w:rPr>
          <w:rFonts w:hint="eastAsia" w:ascii="仿宋" w:hAnsi="仿宋" w:eastAsia="仿宋" w:cs="仿宋"/>
          <w:i w:val="0"/>
          <w:caps w:val="0"/>
          <w:color w:val="auto"/>
          <w:spacing w:val="0"/>
          <w:sz w:val="32"/>
          <w:szCs w:val="32"/>
          <w:u w:val="none"/>
        </w:rPr>
        <w:t>药品安全</w:t>
      </w:r>
      <w:r>
        <w:rPr>
          <w:rFonts w:hint="eastAsia" w:ascii="仿宋" w:hAnsi="仿宋" w:eastAsia="仿宋" w:cs="仿宋"/>
          <w:i w:val="0"/>
          <w:caps w:val="0"/>
          <w:color w:val="auto"/>
          <w:spacing w:val="0"/>
          <w:sz w:val="32"/>
          <w:szCs w:val="32"/>
          <w:u w:val="none"/>
          <w:lang w:eastAsia="zh-CN"/>
        </w:rPr>
        <w:t>严重</w:t>
      </w:r>
      <w:r>
        <w:rPr>
          <w:rFonts w:hint="eastAsia" w:ascii="仿宋" w:hAnsi="仿宋" w:eastAsia="仿宋" w:cs="仿宋"/>
          <w:i w:val="0"/>
          <w:caps w:val="0"/>
          <w:color w:val="auto"/>
          <w:spacing w:val="0"/>
          <w:sz w:val="32"/>
          <w:szCs w:val="32"/>
          <w:u w:val="none"/>
        </w:rPr>
        <w:t>失信</w:t>
      </w:r>
      <w:r>
        <w:rPr>
          <w:rFonts w:hint="eastAsia" w:ascii="仿宋" w:hAnsi="仿宋" w:eastAsia="仿宋" w:cs="仿宋"/>
          <w:i w:val="0"/>
          <w:caps w:val="0"/>
          <w:color w:val="auto"/>
          <w:spacing w:val="0"/>
          <w:sz w:val="32"/>
          <w:szCs w:val="32"/>
          <w:u w:val="none"/>
          <w:lang w:eastAsia="zh-CN"/>
        </w:rPr>
        <w:t>单位名单</w:t>
      </w:r>
      <w:r>
        <w:rPr>
          <w:rFonts w:hint="eastAsia" w:ascii="仿宋" w:hAnsi="仿宋" w:eastAsia="仿宋" w:cs="仿宋"/>
          <w:i w:val="0"/>
          <w:caps w:val="0"/>
          <w:color w:val="auto"/>
          <w:spacing w:val="0"/>
          <w:sz w:val="32"/>
          <w:szCs w:val="32"/>
          <w:u w:val="none"/>
        </w:rPr>
        <w:t>”</w:t>
      </w:r>
      <w:r>
        <w:rPr>
          <w:rFonts w:hint="eastAsia" w:ascii="仿宋" w:hAnsi="仿宋" w:eastAsia="仿宋" w:cs="仿宋"/>
          <w:i w:val="0"/>
          <w:caps w:val="0"/>
          <w:color w:val="auto"/>
          <w:spacing w:val="0"/>
          <w:sz w:val="32"/>
          <w:szCs w:val="32"/>
          <w:u w:val="none"/>
          <w:lang w:eastAsia="zh-CN"/>
        </w:rPr>
        <w:t>及失信重点人员</w:t>
      </w:r>
      <w:r>
        <w:rPr>
          <w:rFonts w:hint="eastAsia" w:ascii="仿宋" w:hAnsi="仿宋" w:eastAsia="仿宋" w:cs="仿宋"/>
          <w:i w:val="0"/>
          <w:caps w:val="0"/>
          <w:color w:val="auto"/>
          <w:spacing w:val="0"/>
          <w:sz w:val="32"/>
          <w:szCs w:val="32"/>
          <w:u w:val="none"/>
        </w:rPr>
        <w:t>，应当在</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局</w:t>
      </w:r>
      <w:r>
        <w:rPr>
          <w:rFonts w:hint="eastAsia" w:ascii="仿宋" w:hAnsi="仿宋" w:eastAsia="仿宋" w:cs="仿宋"/>
          <w:i w:val="0"/>
          <w:caps w:val="0"/>
          <w:color w:val="auto"/>
          <w:spacing w:val="0"/>
          <w:sz w:val="32"/>
          <w:szCs w:val="32"/>
          <w:u w:val="none"/>
          <w:lang w:eastAsia="zh-CN"/>
        </w:rPr>
        <w:t>门户网站</w:t>
      </w:r>
      <w:r>
        <w:rPr>
          <w:rFonts w:hint="eastAsia" w:ascii="仿宋" w:hAnsi="仿宋" w:eastAsia="仿宋" w:cs="仿宋"/>
          <w:i w:val="0"/>
          <w:caps w:val="0"/>
          <w:color w:val="auto"/>
          <w:spacing w:val="0"/>
          <w:sz w:val="32"/>
          <w:szCs w:val="32"/>
          <w:u w:val="none"/>
        </w:rPr>
        <w:t>信用信息</w:t>
      </w:r>
      <w:r>
        <w:rPr>
          <w:rFonts w:hint="eastAsia" w:ascii="仿宋" w:hAnsi="仿宋" w:eastAsia="仿宋" w:cs="仿宋"/>
          <w:i w:val="0"/>
          <w:caps w:val="0"/>
          <w:color w:val="auto"/>
          <w:spacing w:val="0"/>
          <w:sz w:val="32"/>
          <w:szCs w:val="32"/>
          <w:u w:val="none"/>
          <w:lang w:eastAsia="zh-CN"/>
        </w:rPr>
        <w:t>公示栏</w:t>
      </w:r>
      <w:r>
        <w:rPr>
          <w:rFonts w:hint="eastAsia" w:ascii="仿宋" w:hAnsi="仿宋" w:eastAsia="仿宋" w:cs="仿宋"/>
          <w:b w:val="0"/>
          <w:bCs w:val="0"/>
          <w:i w:val="0"/>
          <w:caps w:val="0"/>
          <w:color w:val="auto"/>
          <w:spacing w:val="0"/>
          <w:sz w:val="32"/>
          <w:szCs w:val="32"/>
          <w:u w:val="none"/>
        </w:rPr>
        <w:t>和当地政府或者部门的门户网站公布，</w:t>
      </w:r>
      <w:r>
        <w:rPr>
          <w:rFonts w:hint="eastAsia" w:ascii="仿宋" w:hAnsi="仿宋" w:eastAsia="仿宋" w:cs="仿宋"/>
          <w:i w:val="0"/>
          <w:caps w:val="0"/>
          <w:color w:val="auto"/>
          <w:spacing w:val="0"/>
          <w:sz w:val="32"/>
          <w:szCs w:val="32"/>
          <w:u w:val="none"/>
        </w:rPr>
        <w:t>公布期限根据纳入</w:t>
      </w:r>
      <w:r>
        <w:rPr>
          <w:rFonts w:hint="eastAsia" w:ascii="仿宋" w:hAnsi="仿宋" w:eastAsia="仿宋" w:cs="仿宋"/>
          <w:i w:val="0"/>
          <w:caps w:val="0"/>
          <w:color w:val="auto"/>
          <w:spacing w:val="0"/>
          <w:sz w:val="32"/>
          <w:szCs w:val="32"/>
          <w:u w:val="none"/>
          <w:lang w:eastAsia="zh-CN"/>
        </w:rPr>
        <w:t>严重失信</w:t>
      </w:r>
      <w:r>
        <w:rPr>
          <w:rFonts w:hint="eastAsia" w:ascii="仿宋" w:hAnsi="仿宋" w:eastAsia="仿宋" w:cs="仿宋"/>
          <w:i w:val="0"/>
          <w:caps w:val="0"/>
          <w:color w:val="auto"/>
          <w:spacing w:val="0"/>
          <w:sz w:val="32"/>
          <w:szCs w:val="32"/>
          <w:u w:val="none"/>
        </w:rPr>
        <w:t>的管理期限确定。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w:t>
      </w:r>
      <w:r>
        <w:rPr>
          <w:rStyle w:val="11"/>
          <w:rFonts w:hint="eastAsia" w:ascii="仿宋" w:hAnsi="仿宋" w:eastAsia="仿宋" w:cs="仿宋"/>
          <w:b/>
          <w:i w:val="0"/>
          <w:caps w:val="0"/>
          <w:color w:val="auto"/>
          <w:spacing w:val="0"/>
          <w:sz w:val="32"/>
          <w:szCs w:val="32"/>
          <w:u w:val="none"/>
          <w:lang w:eastAsia="zh-CN"/>
        </w:rPr>
        <w:t>八</w:t>
      </w:r>
      <w:r>
        <w:rPr>
          <w:rStyle w:val="11"/>
          <w:rFonts w:hint="eastAsia" w:ascii="仿宋" w:hAnsi="仿宋" w:eastAsia="仿宋" w:cs="仿宋"/>
          <w:b/>
          <w:i w:val="0"/>
          <w:caps w:val="0"/>
          <w:color w:val="auto"/>
          <w:spacing w:val="0"/>
          <w:sz w:val="32"/>
          <w:szCs w:val="32"/>
          <w:u w:val="none"/>
        </w:rPr>
        <w:t>章　信用联合惩戒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第四十</w:t>
      </w:r>
      <w:r>
        <w:rPr>
          <w:rFonts w:hint="eastAsia" w:ascii="仿宋" w:hAnsi="仿宋" w:eastAsia="仿宋" w:cs="仿宋"/>
          <w:i w:val="0"/>
          <w:caps w:val="0"/>
          <w:color w:val="auto"/>
          <w:spacing w:val="0"/>
          <w:sz w:val="32"/>
          <w:szCs w:val="32"/>
          <w:u w:val="none"/>
          <w:lang w:eastAsia="zh-CN"/>
        </w:rPr>
        <w:t>三</w:t>
      </w:r>
      <w:r>
        <w:rPr>
          <w:rFonts w:hint="eastAsia" w:ascii="仿宋" w:hAnsi="仿宋" w:eastAsia="仿宋" w:cs="仿宋"/>
          <w:i w:val="0"/>
          <w:caps w:val="0"/>
          <w:color w:val="auto"/>
          <w:spacing w:val="0"/>
          <w:sz w:val="32"/>
          <w:szCs w:val="32"/>
          <w:u w:val="none"/>
        </w:rPr>
        <w:t>条　对</w:t>
      </w:r>
      <w:r>
        <w:rPr>
          <w:rFonts w:hint="eastAsia" w:ascii="仿宋" w:hAnsi="仿宋" w:eastAsia="仿宋" w:cs="仿宋"/>
          <w:i w:val="0"/>
          <w:caps w:val="0"/>
          <w:color w:val="auto"/>
          <w:spacing w:val="0"/>
          <w:sz w:val="32"/>
          <w:szCs w:val="32"/>
          <w:u w:val="none"/>
          <w:lang w:eastAsia="zh-CN"/>
        </w:rPr>
        <w:t>列入</w:t>
      </w:r>
      <w:r>
        <w:rPr>
          <w:rFonts w:hint="eastAsia" w:ascii="仿宋" w:hAnsi="仿宋" w:eastAsia="仿宋" w:cs="仿宋"/>
          <w:i w:val="0"/>
          <w:caps w:val="0"/>
          <w:color w:val="auto"/>
          <w:spacing w:val="0"/>
          <w:sz w:val="32"/>
          <w:szCs w:val="32"/>
          <w:u w:val="none"/>
        </w:rPr>
        <w:t>药品安全严重失信单位的行政相对人及</w:t>
      </w:r>
      <w:r>
        <w:rPr>
          <w:rFonts w:hint="eastAsia" w:ascii="仿宋" w:hAnsi="仿宋" w:eastAsia="仿宋" w:cs="仿宋"/>
          <w:i w:val="0"/>
          <w:caps w:val="0"/>
          <w:color w:val="auto"/>
          <w:spacing w:val="0"/>
          <w:sz w:val="32"/>
          <w:szCs w:val="32"/>
          <w:u w:val="none"/>
          <w:lang w:eastAsia="zh-CN"/>
        </w:rPr>
        <w:t>失信</w:t>
      </w:r>
      <w:r>
        <w:rPr>
          <w:rFonts w:hint="eastAsia" w:ascii="仿宋" w:hAnsi="仿宋" w:eastAsia="仿宋" w:cs="仿宋"/>
          <w:i w:val="0"/>
          <w:caps w:val="0"/>
          <w:color w:val="auto"/>
          <w:spacing w:val="0"/>
          <w:sz w:val="32"/>
          <w:szCs w:val="32"/>
          <w:u w:val="none"/>
        </w:rPr>
        <w:t>重点人员，实时推送至其他相关部门，由其依据法律法规和相关政策及国家、</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有关社会信用联合奖惩相关备忘录实施联合惩戒。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第四十</w:t>
      </w:r>
      <w:r>
        <w:rPr>
          <w:rFonts w:hint="eastAsia" w:ascii="仿宋" w:hAnsi="仿宋" w:eastAsia="仿宋" w:cs="仿宋"/>
          <w:i w:val="0"/>
          <w:caps w:val="0"/>
          <w:color w:val="auto"/>
          <w:spacing w:val="0"/>
          <w:sz w:val="32"/>
          <w:szCs w:val="32"/>
          <w:u w:val="none"/>
          <w:lang w:eastAsia="zh-CN"/>
        </w:rPr>
        <w:t>四</w:t>
      </w:r>
      <w:r>
        <w:rPr>
          <w:rFonts w:hint="eastAsia" w:ascii="仿宋" w:hAnsi="仿宋" w:eastAsia="仿宋" w:cs="仿宋"/>
          <w:i w:val="0"/>
          <w:caps w:val="0"/>
          <w:color w:val="auto"/>
          <w:spacing w:val="0"/>
          <w:sz w:val="32"/>
          <w:szCs w:val="32"/>
          <w:u w:val="none"/>
        </w:rPr>
        <w:t>条　根据法律法规和有关社会信用联合奖惩相关备忘录规定，实时接收相关部门推送的涉药行政相对人及</w:t>
      </w:r>
      <w:r>
        <w:rPr>
          <w:rFonts w:hint="eastAsia" w:ascii="仿宋" w:hAnsi="仿宋" w:eastAsia="仿宋" w:cs="仿宋"/>
          <w:i w:val="0"/>
          <w:caps w:val="0"/>
          <w:color w:val="auto"/>
          <w:spacing w:val="0"/>
          <w:sz w:val="32"/>
          <w:szCs w:val="32"/>
          <w:u w:val="none"/>
          <w:lang w:eastAsia="zh-CN"/>
        </w:rPr>
        <w:t>失信</w:t>
      </w:r>
      <w:r>
        <w:rPr>
          <w:rFonts w:hint="eastAsia" w:ascii="仿宋" w:hAnsi="仿宋" w:eastAsia="仿宋" w:cs="仿宋"/>
          <w:i w:val="0"/>
          <w:caps w:val="0"/>
          <w:color w:val="auto"/>
          <w:spacing w:val="0"/>
          <w:sz w:val="32"/>
          <w:szCs w:val="32"/>
          <w:u w:val="none"/>
        </w:rPr>
        <w:t>重点人员联合奖惩信息，依法实施联合奖惩。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w:t>
      </w:r>
      <w:r>
        <w:rPr>
          <w:rStyle w:val="11"/>
          <w:rFonts w:hint="eastAsia" w:ascii="仿宋" w:hAnsi="仿宋" w:eastAsia="仿宋" w:cs="仿宋"/>
          <w:b/>
          <w:i w:val="0"/>
          <w:caps w:val="0"/>
          <w:color w:val="auto"/>
          <w:spacing w:val="0"/>
          <w:sz w:val="32"/>
          <w:szCs w:val="32"/>
          <w:u w:val="none"/>
          <w:lang w:eastAsia="zh-CN"/>
        </w:rPr>
        <w:t>九</w:t>
      </w:r>
      <w:r>
        <w:rPr>
          <w:rStyle w:val="11"/>
          <w:rFonts w:hint="eastAsia" w:ascii="仿宋" w:hAnsi="仿宋" w:eastAsia="仿宋" w:cs="仿宋"/>
          <w:b/>
          <w:i w:val="0"/>
          <w:caps w:val="0"/>
          <w:color w:val="auto"/>
          <w:spacing w:val="0"/>
          <w:sz w:val="32"/>
          <w:szCs w:val="32"/>
          <w:u w:val="none"/>
        </w:rPr>
        <w:t>章　信用预警、信息披露及档案管理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四十五</w:t>
      </w:r>
      <w:r>
        <w:rPr>
          <w:rFonts w:hint="eastAsia" w:ascii="仿宋" w:hAnsi="仿宋" w:eastAsia="仿宋" w:cs="仿宋"/>
          <w:i w:val="0"/>
          <w:caps w:val="0"/>
          <w:color w:val="auto"/>
          <w:spacing w:val="0"/>
          <w:sz w:val="32"/>
          <w:szCs w:val="32"/>
          <w:u w:val="none"/>
        </w:rPr>
        <w:t>条　建立药品安全信用预警机制。对临近C级、D级的行政相对人，由信用信息管理系统向行政相对人及负有日常监管职责的药品监督管理部门发出信用预警，提示行政相对人强化主体责任，诚信经营。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四十六</w:t>
      </w:r>
      <w:r>
        <w:rPr>
          <w:rFonts w:hint="eastAsia" w:ascii="仿宋" w:hAnsi="仿宋" w:eastAsia="仿宋" w:cs="仿宋"/>
          <w:i w:val="0"/>
          <w:caps w:val="0"/>
          <w:color w:val="auto"/>
          <w:spacing w:val="0"/>
          <w:sz w:val="32"/>
          <w:szCs w:val="32"/>
          <w:u w:val="none"/>
        </w:rPr>
        <w:t>条　信用信息的发布：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药品监督管理</w:t>
      </w:r>
      <w:r>
        <w:rPr>
          <w:rFonts w:hint="eastAsia" w:ascii="仿宋" w:hAnsi="仿宋" w:eastAsia="仿宋" w:cs="仿宋"/>
          <w:i w:val="0"/>
          <w:caps w:val="0"/>
          <w:color w:val="auto"/>
          <w:spacing w:val="0"/>
          <w:sz w:val="32"/>
          <w:szCs w:val="32"/>
          <w:u w:val="none"/>
          <w:lang w:eastAsia="zh-CN"/>
        </w:rPr>
        <w:t>局牵头负责</w:t>
      </w:r>
      <w:r>
        <w:rPr>
          <w:rFonts w:hint="eastAsia" w:ascii="仿宋" w:hAnsi="仿宋" w:eastAsia="仿宋" w:cs="仿宋"/>
          <w:i w:val="0"/>
          <w:caps w:val="0"/>
          <w:color w:val="auto"/>
          <w:spacing w:val="0"/>
          <w:sz w:val="32"/>
          <w:szCs w:val="32"/>
          <w:u w:val="none"/>
        </w:rPr>
        <w:t>全</w:t>
      </w:r>
      <w:r>
        <w:rPr>
          <w:rFonts w:hint="eastAsia" w:ascii="仿宋" w:hAnsi="仿宋" w:eastAsia="仿宋" w:cs="仿宋"/>
          <w:i w:val="0"/>
          <w:caps w:val="0"/>
          <w:color w:val="auto"/>
          <w:spacing w:val="0"/>
          <w:sz w:val="32"/>
          <w:szCs w:val="32"/>
          <w:u w:val="none"/>
          <w:lang w:eastAsia="zh-CN"/>
        </w:rPr>
        <w:t>区</w:t>
      </w:r>
      <w:r>
        <w:rPr>
          <w:rFonts w:hint="eastAsia" w:ascii="仿宋" w:hAnsi="仿宋" w:eastAsia="仿宋" w:cs="仿宋"/>
          <w:i w:val="0"/>
          <w:caps w:val="0"/>
          <w:color w:val="auto"/>
          <w:spacing w:val="0"/>
          <w:sz w:val="32"/>
          <w:szCs w:val="32"/>
          <w:u w:val="none"/>
        </w:rPr>
        <w:t>药品安全信用信息的发布</w:t>
      </w:r>
      <w:r>
        <w:rPr>
          <w:rFonts w:hint="eastAsia" w:ascii="仿宋" w:hAnsi="仿宋" w:eastAsia="仿宋" w:cs="仿宋"/>
          <w:i w:val="0"/>
          <w:caps w:val="0"/>
          <w:color w:val="auto"/>
          <w:spacing w:val="0"/>
          <w:sz w:val="32"/>
          <w:szCs w:val="32"/>
          <w:u w:val="none"/>
          <w:lang w:eastAsia="zh-CN"/>
        </w:rPr>
        <w:t>工作</w:t>
      </w:r>
      <w:r>
        <w:rPr>
          <w:rFonts w:hint="eastAsia" w:ascii="仿宋" w:hAnsi="仿宋" w:eastAsia="仿宋" w:cs="仿宋"/>
          <w:i w:val="0"/>
          <w:caps w:val="0"/>
          <w:color w:val="auto"/>
          <w:spacing w:val="0"/>
          <w:sz w:val="32"/>
          <w:szCs w:val="32"/>
          <w:u w:val="no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（二）市</w:t>
      </w:r>
      <w:r>
        <w:rPr>
          <w:rFonts w:hint="eastAsia" w:ascii="仿宋" w:hAnsi="仿宋" w:eastAsia="仿宋" w:cs="仿宋"/>
          <w:i w:val="0"/>
          <w:caps w:val="0"/>
          <w:color w:val="auto"/>
          <w:spacing w:val="0"/>
          <w:sz w:val="32"/>
          <w:szCs w:val="32"/>
          <w:u w:val="none"/>
          <w:lang w:eastAsia="zh-CN"/>
        </w:rPr>
        <w:t>、县</w:t>
      </w:r>
      <w:r>
        <w:rPr>
          <w:rFonts w:hint="eastAsia" w:ascii="仿宋" w:hAnsi="仿宋" w:eastAsia="仿宋" w:cs="仿宋"/>
          <w:i w:val="0"/>
          <w:caps w:val="0"/>
          <w:color w:val="auto"/>
          <w:spacing w:val="0"/>
          <w:sz w:val="32"/>
          <w:szCs w:val="32"/>
          <w:u w:val="none"/>
        </w:rPr>
        <w:t>药品监督管理部门负责职责范围内的药品安全信用信息的发布。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四十七</w:t>
      </w:r>
      <w:r>
        <w:rPr>
          <w:rFonts w:hint="eastAsia" w:ascii="仿宋" w:hAnsi="仿宋" w:eastAsia="仿宋" w:cs="仿宋"/>
          <w:i w:val="0"/>
          <w:caps w:val="0"/>
          <w:color w:val="auto"/>
          <w:spacing w:val="0"/>
          <w:sz w:val="32"/>
          <w:szCs w:val="32"/>
          <w:u w:val="none"/>
        </w:rPr>
        <w:t>条　信用信息的查询：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（一）公众可以</w:t>
      </w:r>
      <w:r>
        <w:rPr>
          <w:rFonts w:hint="eastAsia" w:ascii="仿宋" w:hAnsi="仿宋" w:eastAsia="仿宋" w:cs="仿宋"/>
          <w:i w:val="0"/>
          <w:caps w:val="0"/>
          <w:color w:val="auto"/>
          <w:spacing w:val="0"/>
          <w:sz w:val="32"/>
          <w:szCs w:val="32"/>
          <w:u w:val="none"/>
          <w:lang w:eastAsia="zh-CN"/>
        </w:rPr>
        <w:t>向自治区药品监督管理局提交申请</w:t>
      </w:r>
      <w:r>
        <w:rPr>
          <w:rFonts w:hint="eastAsia" w:ascii="仿宋" w:hAnsi="仿宋" w:eastAsia="仿宋" w:cs="仿宋"/>
          <w:i w:val="0"/>
          <w:caps w:val="0"/>
          <w:color w:val="auto"/>
          <w:spacing w:val="0"/>
          <w:sz w:val="32"/>
          <w:szCs w:val="32"/>
          <w:u w:val="none"/>
        </w:rPr>
        <w:t>查询行政相对人及重点人员的基本信息和信用评价情况；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（二）行政相对人可以</w:t>
      </w:r>
      <w:r>
        <w:rPr>
          <w:rFonts w:hint="eastAsia" w:ascii="仿宋" w:hAnsi="仿宋" w:eastAsia="仿宋" w:cs="仿宋"/>
          <w:i w:val="0"/>
          <w:caps w:val="0"/>
          <w:color w:val="auto"/>
          <w:spacing w:val="0"/>
          <w:sz w:val="32"/>
          <w:szCs w:val="32"/>
          <w:u w:val="none"/>
          <w:lang w:eastAsia="zh-CN"/>
        </w:rPr>
        <w:t>在企业端</w:t>
      </w:r>
      <w:r>
        <w:rPr>
          <w:rFonts w:hint="eastAsia" w:ascii="仿宋" w:hAnsi="仿宋" w:eastAsia="仿宋" w:cs="仿宋"/>
          <w:i w:val="0"/>
          <w:caps w:val="0"/>
          <w:color w:val="auto"/>
          <w:spacing w:val="0"/>
          <w:sz w:val="32"/>
          <w:szCs w:val="32"/>
          <w:u w:val="none"/>
        </w:rPr>
        <w:t>查询自己的全部信用信息，并打印年度信用报告；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（三）行政机关和司法机关依职权可以查询职责范围内的相关信息。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四十八</w:t>
      </w:r>
      <w:r>
        <w:rPr>
          <w:rFonts w:hint="eastAsia" w:ascii="仿宋" w:hAnsi="仿宋" w:eastAsia="仿宋" w:cs="仿宋"/>
          <w:i w:val="0"/>
          <w:caps w:val="0"/>
          <w:color w:val="auto"/>
          <w:spacing w:val="0"/>
          <w:sz w:val="32"/>
          <w:szCs w:val="32"/>
          <w:u w:val="none"/>
        </w:rPr>
        <w:t>条　建立行政相对人信用档案，并全部以电子档案形式保存至信用系统。建档时间规则：行政相对人及重点人员，自许可或者备案之日起自动生成电子信用档案；无需许可、备案或未经许可、备案的行政相对人、重点人员，从药品监督管理部门第一次实施监督检查、抽查检验或者因违法行为被查处后，自动生成电子信用档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第十章　监督保障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w:t>
      </w:r>
      <w:r>
        <w:rPr>
          <w:rFonts w:hint="eastAsia" w:ascii="仿宋" w:hAnsi="仿宋" w:eastAsia="仿宋" w:cs="仿宋"/>
          <w:i w:val="0"/>
          <w:caps w:val="0"/>
          <w:color w:val="auto"/>
          <w:spacing w:val="0"/>
          <w:sz w:val="32"/>
          <w:szCs w:val="32"/>
          <w:u w:val="none"/>
          <w:lang w:eastAsia="zh-CN"/>
        </w:rPr>
        <w:t>四十九</w:t>
      </w:r>
      <w:r>
        <w:rPr>
          <w:rFonts w:hint="eastAsia" w:ascii="仿宋" w:hAnsi="仿宋" w:eastAsia="仿宋" w:cs="仿宋"/>
          <w:i w:val="0"/>
          <w:caps w:val="0"/>
          <w:color w:val="auto"/>
          <w:spacing w:val="0"/>
          <w:sz w:val="32"/>
          <w:szCs w:val="32"/>
          <w:u w:val="none"/>
        </w:rPr>
        <w:t>条　</w:t>
      </w:r>
      <w:r>
        <w:rPr>
          <w:rFonts w:hint="eastAsia" w:ascii="仿宋" w:hAnsi="仿宋" w:eastAsia="仿宋" w:cs="仿宋"/>
          <w:i w:val="0"/>
          <w:caps w:val="0"/>
          <w:color w:val="auto"/>
          <w:spacing w:val="0"/>
          <w:sz w:val="32"/>
          <w:szCs w:val="32"/>
          <w:u w:val="none"/>
          <w:lang w:eastAsia="zh-CN"/>
        </w:rPr>
        <w:t>自治区</w:t>
      </w:r>
      <w:r>
        <w:rPr>
          <w:rFonts w:hint="eastAsia" w:ascii="仿宋" w:hAnsi="仿宋" w:eastAsia="仿宋" w:cs="仿宋"/>
          <w:i w:val="0"/>
          <w:caps w:val="0"/>
          <w:color w:val="auto"/>
          <w:spacing w:val="0"/>
          <w:sz w:val="32"/>
          <w:szCs w:val="32"/>
          <w:u w:val="none"/>
        </w:rPr>
        <w:t>药品监督管理</w:t>
      </w:r>
      <w:r>
        <w:rPr>
          <w:rFonts w:hint="eastAsia" w:ascii="仿宋" w:hAnsi="仿宋" w:eastAsia="仿宋" w:cs="仿宋"/>
          <w:i w:val="0"/>
          <w:caps w:val="0"/>
          <w:color w:val="auto"/>
          <w:spacing w:val="0"/>
          <w:sz w:val="32"/>
          <w:szCs w:val="32"/>
          <w:u w:val="none"/>
          <w:lang w:eastAsia="zh-CN"/>
        </w:rPr>
        <w:t>局</w:t>
      </w:r>
      <w:r>
        <w:rPr>
          <w:rFonts w:hint="eastAsia" w:ascii="仿宋" w:hAnsi="仿宋" w:eastAsia="仿宋" w:cs="仿宋"/>
          <w:i w:val="0"/>
          <w:caps w:val="0"/>
          <w:color w:val="auto"/>
          <w:spacing w:val="0"/>
          <w:sz w:val="32"/>
          <w:szCs w:val="32"/>
          <w:u w:val="none"/>
        </w:rPr>
        <w:t>加强对全</w:t>
      </w:r>
      <w:r>
        <w:rPr>
          <w:rFonts w:hint="eastAsia" w:ascii="仿宋" w:hAnsi="仿宋" w:eastAsia="仿宋" w:cs="仿宋"/>
          <w:i w:val="0"/>
          <w:caps w:val="0"/>
          <w:color w:val="auto"/>
          <w:spacing w:val="0"/>
          <w:sz w:val="32"/>
          <w:szCs w:val="32"/>
          <w:u w:val="none"/>
          <w:lang w:eastAsia="zh-CN"/>
        </w:rPr>
        <w:t>区</w:t>
      </w:r>
      <w:r>
        <w:rPr>
          <w:rFonts w:hint="eastAsia" w:ascii="仿宋" w:hAnsi="仿宋" w:eastAsia="仿宋" w:cs="仿宋"/>
          <w:i w:val="0"/>
          <w:caps w:val="0"/>
          <w:color w:val="auto"/>
          <w:spacing w:val="0"/>
          <w:sz w:val="32"/>
          <w:szCs w:val="32"/>
          <w:u w:val="none"/>
        </w:rPr>
        <w:t>药品安全信用分级分类管理工作的督查、指导，并将</w:t>
      </w:r>
      <w:r>
        <w:rPr>
          <w:rFonts w:hint="eastAsia" w:ascii="仿宋" w:hAnsi="仿宋" w:eastAsia="仿宋" w:cs="仿宋"/>
          <w:i w:val="0"/>
          <w:caps w:val="0"/>
          <w:color w:val="auto"/>
          <w:spacing w:val="0"/>
          <w:sz w:val="32"/>
          <w:szCs w:val="32"/>
          <w:u w:val="none"/>
          <w:lang w:eastAsia="zh-CN"/>
        </w:rPr>
        <w:t>市、县</w:t>
      </w:r>
      <w:r>
        <w:rPr>
          <w:rFonts w:hint="eastAsia" w:ascii="仿宋" w:hAnsi="仿宋" w:eastAsia="仿宋" w:cs="仿宋"/>
          <w:i w:val="0"/>
          <w:caps w:val="0"/>
          <w:color w:val="auto"/>
          <w:spacing w:val="0"/>
          <w:sz w:val="32"/>
          <w:szCs w:val="32"/>
          <w:u w:val="none"/>
        </w:rPr>
        <w:t>药品安全信用分级分类管理工作纳入年度综合考核。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设区的市药品监督管理部门负责对辖区内的药品安全信用分级分类管理工作的督查、指导。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第五十条　药品监督管理部门及其工作人员违反本办法规定，有下列情形之一的，由有关部门对直接负责的主管人员和其他责任人员依法依规予以处理：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（一）未按照规定录入、更新、上报有关信用信息的；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（二）未履行相关信用信息资料查证核实义务的；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（三）擅自篡改、删除信用数据的；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（四）未按照规定履行其他信用监管职责的。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第五十</w:t>
      </w:r>
      <w:r>
        <w:rPr>
          <w:rFonts w:hint="eastAsia" w:ascii="仿宋" w:hAnsi="仿宋" w:eastAsia="仿宋" w:cs="仿宋"/>
          <w:i w:val="0"/>
          <w:caps w:val="0"/>
          <w:color w:val="auto"/>
          <w:spacing w:val="0"/>
          <w:sz w:val="32"/>
          <w:szCs w:val="32"/>
          <w:u w:val="none"/>
          <w:lang w:eastAsia="zh-CN"/>
        </w:rPr>
        <w:t>一</w:t>
      </w:r>
      <w:r>
        <w:rPr>
          <w:rFonts w:hint="eastAsia" w:ascii="仿宋" w:hAnsi="仿宋" w:eastAsia="仿宋" w:cs="仿宋"/>
          <w:i w:val="0"/>
          <w:caps w:val="0"/>
          <w:color w:val="auto"/>
          <w:spacing w:val="0"/>
          <w:sz w:val="32"/>
          <w:szCs w:val="32"/>
          <w:u w:val="none"/>
        </w:rPr>
        <w:t>条　违反信用管理法律法规规定的，依法追究法律责任。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caps w:val="0"/>
          <w:color w:val="auto"/>
          <w:spacing w:val="0"/>
          <w:sz w:val="32"/>
          <w:szCs w:val="32"/>
          <w:u w:val="none"/>
        </w:rPr>
      </w:pPr>
      <w:r>
        <w:rPr>
          <w:rStyle w:val="11"/>
          <w:rFonts w:hint="eastAsia" w:ascii="仿宋" w:hAnsi="仿宋" w:eastAsia="仿宋" w:cs="仿宋"/>
          <w:b/>
          <w:i w:val="0"/>
          <w:caps w:val="0"/>
          <w:color w:val="auto"/>
          <w:spacing w:val="0"/>
          <w:sz w:val="32"/>
          <w:szCs w:val="32"/>
          <w:u w:val="none"/>
        </w:rPr>
        <w:t>第十</w:t>
      </w:r>
      <w:r>
        <w:rPr>
          <w:rStyle w:val="11"/>
          <w:rFonts w:hint="eastAsia" w:ascii="仿宋" w:hAnsi="仿宋" w:eastAsia="仿宋" w:cs="仿宋"/>
          <w:b/>
          <w:i w:val="0"/>
          <w:caps w:val="0"/>
          <w:color w:val="auto"/>
          <w:spacing w:val="0"/>
          <w:sz w:val="32"/>
          <w:szCs w:val="32"/>
          <w:u w:val="none"/>
          <w:lang w:eastAsia="zh-CN"/>
        </w:rPr>
        <w:t>一</w:t>
      </w:r>
      <w:r>
        <w:rPr>
          <w:rStyle w:val="11"/>
          <w:rFonts w:hint="eastAsia" w:ascii="仿宋" w:hAnsi="仿宋" w:eastAsia="仿宋" w:cs="仿宋"/>
          <w:b/>
          <w:i w:val="0"/>
          <w:caps w:val="0"/>
          <w:color w:val="auto"/>
          <w:spacing w:val="0"/>
          <w:sz w:val="32"/>
          <w:szCs w:val="32"/>
          <w:u w:val="none"/>
        </w:rPr>
        <w:t>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第五十</w:t>
      </w:r>
      <w:r>
        <w:rPr>
          <w:rFonts w:hint="eastAsia" w:ascii="仿宋" w:hAnsi="仿宋" w:eastAsia="仿宋" w:cs="仿宋"/>
          <w:i w:val="0"/>
          <w:caps w:val="0"/>
          <w:color w:val="auto"/>
          <w:spacing w:val="0"/>
          <w:sz w:val="32"/>
          <w:szCs w:val="32"/>
          <w:u w:val="none"/>
          <w:lang w:eastAsia="zh-CN"/>
        </w:rPr>
        <w:t>二</w:t>
      </w:r>
      <w:r>
        <w:rPr>
          <w:rFonts w:hint="eastAsia" w:ascii="仿宋" w:hAnsi="仿宋" w:eastAsia="仿宋" w:cs="仿宋"/>
          <w:i w:val="0"/>
          <w:caps w:val="0"/>
          <w:color w:val="auto"/>
          <w:spacing w:val="0"/>
          <w:sz w:val="32"/>
          <w:szCs w:val="32"/>
          <w:u w:val="none"/>
        </w:rPr>
        <w:t>条　本办法所称“以上”不含本数，“以下”含本数。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第五十</w:t>
      </w:r>
      <w:r>
        <w:rPr>
          <w:rFonts w:hint="eastAsia" w:ascii="仿宋" w:hAnsi="仿宋" w:eastAsia="仿宋" w:cs="仿宋"/>
          <w:i w:val="0"/>
          <w:caps w:val="0"/>
          <w:color w:val="auto"/>
          <w:spacing w:val="0"/>
          <w:sz w:val="32"/>
          <w:szCs w:val="32"/>
          <w:u w:val="none"/>
          <w:lang w:eastAsia="zh-CN"/>
        </w:rPr>
        <w:t>三</w:t>
      </w:r>
      <w:r>
        <w:rPr>
          <w:rFonts w:hint="eastAsia" w:ascii="仿宋" w:hAnsi="仿宋" w:eastAsia="仿宋" w:cs="仿宋"/>
          <w:i w:val="0"/>
          <w:caps w:val="0"/>
          <w:color w:val="auto"/>
          <w:spacing w:val="0"/>
          <w:sz w:val="32"/>
          <w:szCs w:val="32"/>
          <w:u w:val="none"/>
        </w:rPr>
        <w:t>条</w:t>
      </w:r>
      <w:r>
        <w:rPr>
          <w:rFonts w:hint="eastAsia" w:ascii="仿宋" w:hAnsi="仿宋" w:eastAsia="仿宋" w:cs="仿宋"/>
          <w:i w:val="0"/>
          <w:caps w:val="0"/>
          <w:color w:val="auto"/>
          <w:spacing w:val="0"/>
          <w:sz w:val="32"/>
          <w:szCs w:val="32"/>
          <w:u w:val="none"/>
          <w:lang w:val="en-US" w:eastAsia="zh-CN"/>
        </w:rPr>
        <w:t xml:space="preserve">  本办法对化妆品经营企业的信用分类分级管理暂不适用。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 w:hAnsi="仿宋" w:eastAsia="仿宋" w:cs="仿宋"/>
          <w:i w:val="0"/>
          <w:caps w:val="0"/>
          <w:color w:val="auto"/>
          <w:spacing w:val="0"/>
          <w:sz w:val="32"/>
          <w:szCs w:val="32"/>
          <w:u w:val="none"/>
          <w:lang w:eastAsia="zh-CN"/>
        </w:rPr>
        <w:t>第五十四条</w:t>
      </w:r>
      <w:r>
        <w:rPr>
          <w:rFonts w:hint="eastAsia" w:ascii="仿宋" w:hAnsi="仿宋" w:eastAsia="仿宋" w:cs="仿宋"/>
          <w:i w:val="0"/>
          <w:caps w:val="0"/>
          <w:color w:val="auto"/>
          <w:spacing w:val="0"/>
          <w:sz w:val="32"/>
          <w:szCs w:val="32"/>
          <w:u w:val="none"/>
        </w:rPr>
        <w:t>　本办法自2021年</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月</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日起施行，有效期至202</w:t>
      </w:r>
      <w:r>
        <w:rPr>
          <w:rFonts w:hint="eastAsia" w:ascii="仿宋" w:hAnsi="仿宋" w:eastAsia="仿宋" w:cs="仿宋"/>
          <w:i w:val="0"/>
          <w:caps w:val="0"/>
          <w:color w:val="auto"/>
          <w:spacing w:val="0"/>
          <w:sz w:val="32"/>
          <w:szCs w:val="32"/>
          <w:u w:val="none"/>
          <w:lang w:val="en-US" w:eastAsia="zh-CN"/>
        </w:rPr>
        <w:t>3</w:t>
      </w:r>
      <w:r>
        <w:rPr>
          <w:rFonts w:hint="eastAsia" w:ascii="仿宋" w:hAnsi="仿宋" w:eastAsia="仿宋" w:cs="仿宋"/>
          <w:i w:val="0"/>
          <w:caps w:val="0"/>
          <w:color w:val="auto"/>
          <w:spacing w:val="0"/>
          <w:sz w:val="32"/>
          <w:szCs w:val="32"/>
          <w:u w:val="none"/>
        </w:rPr>
        <w:t>年</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月</w:t>
      </w:r>
      <w:r>
        <w:rPr>
          <w:rFonts w:hint="eastAsia" w:ascii="仿宋" w:hAnsi="仿宋" w:eastAsia="仿宋" w:cs="仿宋"/>
          <w:i w:val="0"/>
          <w:caps w:val="0"/>
          <w:color w:val="auto"/>
          <w:spacing w:val="0"/>
          <w:sz w:val="32"/>
          <w:szCs w:val="32"/>
          <w:u w:val="none"/>
          <w:lang w:val="en-US" w:eastAsia="zh-CN"/>
        </w:rPr>
        <w:t xml:space="preserve"> </w:t>
      </w:r>
      <w:r>
        <w:rPr>
          <w:rFonts w:hint="eastAsia" w:ascii="仿宋" w:hAnsi="仿宋" w:eastAsia="仿宋" w:cs="仿宋"/>
          <w:i w:val="0"/>
          <w:caps w:val="0"/>
          <w:color w:val="auto"/>
          <w:spacing w:val="0"/>
          <w:sz w:val="32"/>
          <w:szCs w:val="32"/>
          <w:u w:val="none"/>
        </w:rPr>
        <w:t>日。</w:t>
      </w:r>
      <w:r>
        <w:rPr>
          <w:rFonts w:hint="eastAsia" w:ascii="仿宋_GB2312" w:hAnsi="仿宋_GB2312" w:eastAsia="仿宋_GB2312"/>
          <w:color w:val="auto"/>
          <w:sz w:val="32"/>
          <w:lang w:val="en-US" w:eastAsia="zh-CN"/>
        </w:rPr>
        <w:t>《宁夏回族自治区药品医疗器械安全信用体系建设管理办法》（宁食药监〔2013〕114号）</w:t>
      </w:r>
      <w:r>
        <w:rPr>
          <w:rFonts w:hint="eastAsia" w:ascii="仿宋_GB2312" w:hAnsi="仿宋_GB2312" w:eastAsia="仿宋_GB2312" w:cs="仿宋_GB2312"/>
          <w:b w:val="0"/>
          <w:i w:val="0"/>
          <w:caps w:val="0"/>
          <w:color w:val="auto"/>
          <w:spacing w:val="0"/>
          <w:kern w:val="0"/>
          <w:sz w:val="32"/>
          <w:szCs w:val="32"/>
          <w:lang w:val="en-US" w:eastAsia="zh-CN" w:bidi="ar"/>
        </w:rPr>
        <w:t>同时废止。</w:t>
      </w:r>
    </w:p>
    <w:p>
      <w:pPr>
        <w:pStyle w:val="4"/>
        <w:rPr>
          <w:rFonts w:hint="eastAsia" w:ascii="仿宋_GB2312" w:hAnsi="仿宋_GB2312" w:eastAsia="仿宋_GB2312" w:cs="仿宋_GB2312"/>
          <w:b w:val="0"/>
          <w:i w:val="0"/>
          <w:caps w:val="0"/>
          <w:color w:val="auto"/>
          <w:spacing w:val="0"/>
          <w:kern w:val="0"/>
          <w:sz w:val="32"/>
          <w:szCs w:val="32"/>
          <w:lang w:val="en-US" w:eastAsia="zh-CN" w:bidi="ar"/>
        </w:rPr>
      </w:pPr>
    </w:p>
    <w:p>
      <w:pPr>
        <w:pStyle w:val="4"/>
        <w:rPr>
          <w:rFonts w:hint="eastAsia" w:ascii="仿宋_GB2312" w:hAnsi="仿宋_GB2312" w:eastAsia="仿宋_GB2312" w:cs="仿宋_GB2312"/>
          <w:b w:val="0"/>
          <w:i w:val="0"/>
          <w:caps w:val="0"/>
          <w:color w:val="auto"/>
          <w:spacing w:val="0"/>
          <w:kern w:val="0"/>
          <w:sz w:val="32"/>
          <w:szCs w:val="32"/>
          <w:lang w:val="en-US" w:eastAsia="zh-CN" w:bidi="ar"/>
        </w:rPr>
      </w:pPr>
    </w:p>
    <w:p>
      <w:pPr>
        <w:pStyle w:val="4"/>
        <w:rPr>
          <w:rFonts w:hint="eastAsia" w:ascii="仿宋_GB2312" w:hAnsi="仿宋_GB2312" w:eastAsia="仿宋_GB2312" w:cs="仿宋_GB2312"/>
          <w:b w:val="0"/>
          <w:i w:val="0"/>
          <w:caps w:val="0"/>
          <w:color w:val="auto"/>
          <w:spacing w:val="0"/>
          <w:kern w:val="0"/>
          <w:sz w:val="32"/>
          <w:szCs w:val="32"/>
          <w:lang w:val="en-US" w:eastAsia="zh-CN" w:bidi="ar"/>
        </w:rPr>
      </w:pPr>
    </w:p>
    <w:p>
      <w:pPr>
        <w:pStyle w:val="4"/>
        <w:rPr>
          <w:rFonts w:hint="eastAsia" w:ascii="仿宋_GB2312" w:hAnsi="仿宋_GB2312" w:eastAsia="仿宋_GB2312" w:cs="仿宋_GB2312"/>
          <w:b w:val="0"/>
          <w:i w:val="0"/>
          <w:caps w:val="0"/>
          <w:color w:val="auto"/>
          <w:spacing w:val="0"/>
          <w:kern w:val="0"/>
          <w:sz w:val="32"/>
          <w:szCs w:val="32"/>
          <w:lang w:val="en-US" w:eastAsia="zh-CN" w:bidi="ar"/>
        </w:rPr>
      </w:pPr>
    </w:p>
    <w:p>
      <w:pPr>
        <w:pStyle w:val="4"/>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5"/>
        <w:spacing w:beforeLines="0" w:afterLines="0"/>
        <w:rPr>
          <w:rFonts w:hint="eastAsia" w:eastAsia="宋体"/>
          <w:b/>
          <w:color w:val="auto"/>
          <w:sz w:val="22"/>
          <w:lang w:eastAsia="zh-CN"/>
        </w:rPr>
        <w:sectPr>
          <w:footerReference r:id="rId5" w:type="default"/>
          <w:pgSz w:w="16840" w:h="11910" w:orient="landscape"/>
          <w:pgMar w:top="1060" w:right="640" w:bottom="620" w:left="340" w:header="720" w:footer="430" w:gutter="0"/>
          <w:lnNumType w:countBy="0" w:distance="360"/>
          <w:pgNumType w:fmt="decimal" w:start="19"/>
          <w:cols w:equalWidth="0" w:num="2">
            <w:col w:w="915" w:space="780"/>
            <w:col w:w="14165"/>
          </w:cols>
          <w:rtlGutter w:val="0"/>
          <w:docGrid w:type="lines" w:linePitch="319" w:charSpace="0"/>
        </w:sectPr>
      </w:pPr>
      <w:r>
        <w:rPr>
          <w:rFonts w:hint="eastAsia" w:ascii="仿宋" w:hAnsi="仿宋" w:eastAsia="仿宋" w:cs="仿宋"/>
          <w:b w:val="0"/>
          <w:bCs/>
          <w:color w:val="auto"/>
          <w:sz w:val="32"/>
          <w:szCs w:val="32"/>
          <w:lang w:eastAsia="zh-CN"/>
        </w:rPr>
        <w:t>附件</w:t>
      </w:r>
      <w:r>
        <w:rPr>
          <w:rFonts w:hint="eastAsia" w:ascii="仿宋" w:hAnsi="仿宋" w:eastAsia="仿宋" w:cs="仿宋"/>
          <w:b w:val="0"/>
          <w:bCs/>
          <w:color w:val="auto"/>
          <w:sz w:val="32"/>
          <w:szCs w:val="32"/>
          <w:lang w:val="en-US" w:eastAsia="zh-CN"/>
        </w:rPr>
        <w:t>1：</w:t>
      </w:r>
      <w:r>
        <w:rPr>
          <w:rFonts w:hint="eastAsia" w:ascii="宋体" w:hAnsi="宋体" w:eastAsia="宋体"/>
          <w:b/>
          <w:color w:val="auto"/>
          <w:sz w:val="44"/>
        </w:rPr>
        <w:t>宁夏药品安全信用分级分类管理药品行政处罚行为记分标准</w:t>
      </w: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51"/>
        <w:gridCol w:w="4280"/>
        <w:gridCol w:w="659"/>
        <w:gridCol w:w="934"/>
        <w:gridCol w:w="854"/>
        <w:gridCol w:w="842"/>
        <w:gridCol w:w="715"/>
        <w:gridCol w:w="748"/>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5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8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35"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5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8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未取得药品生产许可证、药品经营许可证</w:t>
            </w:r>
            <w:r>
              <w:rPr>
                <w:rFonts w:hint="eastAsia" w:ascii="仿宋" w:hAnsi="仿宋" w:eastAsia="仿宋" w:cs="仿宋"/>
                <w:color w:val="auto"/>
                <w:sz w:val="21"/>
                <w:szCs w:val="21"/>
              </w:rPr>
              <w:t>生产、销售药品的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《药品管理法》第一百一十五条</w:t>
            </w:r>
            <w:r>
              <w:rPr>
                <w:rFonts w:hint="eastAsia" w:ascii="仿宋" w:hAnsi="仿宋" w:eastAsia="仿宋" w:cs="仿宋"/>
                <w:color w:val="auto"/>
                <w:spacing w:val="-1"/>
                <w:w w:val="95"/>
                <w:sz w:val="21"/>
                <w:szCs w:val="21"/>
              </w:rPr>
              <w:t>《药品管理法实施条例》第六十条、第六</w:t>
            </w:r>
            <w:r>
              <w:rPr>
                <w:rFonts w:hint="eastAsia" w:ascii="仿宋" w:hAnsi="仿宋" w:eastAsia="仿宋" w:cs="仿宋"/>
                <w:color w:val="auto"/>
                <w:sz w:val="21"/>
                <w:szCs w:val="21"/>
              </w:rPr>
              <w:t>十二条、第六十九条《药品生产监督管理办法》第六十八条</w:t>
            </w:r>
            <w:r>
              <w:rPr>
                <w:rFonts w:hint="eastAsia" w:ascii="仿宋" w:hAnsi="仿宋" w:eastAsia="仿宋" w:cs="仿宋"/>
                <w:color w:val="auto"/>
                <w:w w:val="95"/>
                <w:sz w:val="21"/>
                <w:szCs w:val="21"/>
              </w:rPr>
              <w:t>《药品流通监督管理办法》第三十二条、</w:t>
            </w:r>
            <w:r>
              <w:rPr>
                <w:rFonts w:hint="eastAsia" w:ascii="仿宋" w:hAnsi="仿宋" w:eastAsia="仿宋" w:cs="仿宋"/>
                <w:color w:val="auto"/>
                <w:sz w:val="21"/>
                <w:szCs w:val="21"/>
              </w:rPr>
              <w:t>第三十三条、第四十三条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生产（配制）、销售、使用假药的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2"/>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《药品管理法》第一百一十六条、第一百</w:t>
            </w:r>
            <w:r>
              <w:rPr>
                <w:rFonts w:hint="eastAsia" w:ascii="仿宋" w:hAnsi="仿宋" w:eastAsia="仿宋" w:cs="仿宋"/>
                <w:color w:val="auto"/>
                <w:sz w:val="21"/>
                <w:szCs w:val="21"/>
              </w:rPr>
              <w:t>一十九条《中医药法》第五十六条第二款《药品管理法实施条例》第六十三条《血液制品管理条例》第三十八条</w:t>
            </w:r>
            <w:r>
              <w:rPr>
                <w:rFonts w:hint="eastAsia" w:ascii="仿宋" w:hAnsi="仿宋" w:eastAsia="仿宋" w:cs="仿宋"/>
                <w:color w:val="auto"/>
                <w:w w:val="95"/>
                <w:sz w:val="21"/>
                <w:szCs w:val="21"/>
              </w:rPr>
              <w:t>《中药品种保护条例》第二十三条第一款</w:t>
            </w:r>
            <w:r>
              <w:rPr>
                <w:rFonts w:hint="eastAsia" w:ascii="仿宋" w:hAnsi="仿宋" w:eastAsia="仿宋" w:cs="仿宋"/>
                <w:color w:val="auto"/>
                <w:spacing w:val="-1"/>
                <w:w w:val="95"/>
                <w:sz w:val="21"/>
                <w:szCs w:val="21"/>
              </w:rPr>
              <w:t>《麻醉药品和精神药品管理条例》第七十</w:t>
            </w:r>
            <w:r>
              <w:rPr>
                <w:rFonts w:hint="eastAsia" w:ascii="仿宋" w:hAnsi="仿宋" w:eastAsia="仿宋" w:cs="仿宋"/>
                <w:color w:val="auto"/>
                <w:sz w:val="21"/>
                <w:szCs w:val="21"/>
              </w:rPr>
              <w:t>八条《药品流通监督管理办法》第三十九条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生产（配制）、销售、使用劣药的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3"/>
              </w:numPr>
              <w:tabs>
                <w:tab w:val="left" w:pos="242"/>
              </w:tabs>
              <w:kinsoku/>
              <w:wordWrap/>
              <w:overflowPunct/>
              <w:topLinePunct w:val="0"/>
              <w:autoSpaceDE/>
              <w:autoSpaceDN/>
              <w:bidi w:val="0"/>
              <w:adjustRightInd/>
              <w:snapToGrid/>
              <w:spacing w:beforeLines="0" w:afterLines="0" w:line="24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《药品管理法》第一百一十七条第一款、</w:t>
            </w:r>
            <w:r>
              <w:rPr>
                <w:rFonts w:hint="eastAsia" w:ascii="仿宋" w:hAnsi="仿宋" w:eastAsia="仿宋" w:cs="仿宋"/>
                <w:color w:val="auto"/>
                <w:sz w:val="21"/>
                <w:szCs w:val="21"/>
              </w:rPr>
              <w:t>第一百一十九条《药品管理法实施条例》第六十三条《血液制品管理条例》第三十八条</w:t>
            </w:r>
            <w:r>
              <w:rPr>
                <w:rFonts w:hint="eastAsia" w:ascii="仿宋" w:hAnsi="仿宋" w:eastAsia="仿宋" w:cs="仿宋"/>
                <w:color w:val="auto"/>
                <w:spacing w:val="-1"/>
                <w:w w:val="95"/>
                <w:sz w:val="21"/>
                <w:szCs w:val="21"/>
              </w:rPr>
              <w:t>《麻醉药品和精神药品管理条例》第七十</w:t>
            </w:r>
            <w:r>
              <w:rPr>
                <w:rFonts w:hint="eastAsia" w:ascii="仿宋" w:hAnsi="仿宋" w:eastAsia="仿宋" w:cs="仿宋"/>
                <w:color w:val="auto"/>
                <w:sz w:val="21"/>
                <w:szCs w:val="21"/>
              </w:rPr>
              <w:t>八条《药品流通监督管理办法》第三十九条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4</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生产、销售假药，或者生产、销售劣药且情节严重</w:t>
            </w:r>
            <w:r>
              <w:rPr>
                <w:rFonts w:hint="eastAsia" w:ascii="仿宋" w:hAnsi="仿宋" w:eastAsia="仿宋" w:cs="仿宋"/>
                <w:color w:val="auto"/>
                <w:sz w:val="21"/>
                <w:szCs w:val="21"/>
              </w:rPr>
              <w:t>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《药品管理法》第一百一十八条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生产、销售的中药饮片不符合药品标准，尚不影响</w:t>
            </w:r>
            <w:r>
              <w:rPr>
                <w:rFonts w:hint="eastAsia" w:ascii="仿宋" w:hAnsi="仿宋" w:eastAsia="仿宋" w:cs="仿宋"/>
                <w:color w:val="auto"/>
                <w:sz w:val="21"/>
                <w:szCs w:val="21"/>
              </w:rPr>
              <w:t>安全性、有效性的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《药品管理法》第一百一十七条第二款</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20"/>
        </w:rPr>
        <w:sectPr>
          <w:type w:val="continuous"/>
          <w:pgSz w:w="16840" w:h="11910" w:orient="landscape"/>
          <w:pgMar w:top="1060" w:right="640" w:bottom="620" w:left="340" w:header="720" w:footer="72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39"/>
        <w:gridCol w:w="4270"/>
        <w:gridCol w:w="703"/>
        <w:gridCol w:w="935"/>
        <w:gridCol w:w="831"/>
        <w:gridCol w:w="842"/>
        <w:gridCol w:w="739"/>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3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7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6</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知道或者应当知道属于假药、劣药或者《药品管理法》第一百二十四条第一款第一项至第五项规定的</w:t>
            </w:r>
            <w:r>
              <w:rPr>
                <w:rFonts w:hint="eastAsia" w:ascii="仿宋" w:hAnsi="仿宋" w:eastAsia="仿宋" w:cs="仿宋"/>
                <w:color w:val="auto"/>
                <w:sz w:val="21"/>
                <w:szCs w:val="21"/>
              </w:rPr>
              <w:t>药品，而为其提供储存、运输等便利条件的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7</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伪造、变造、出租、出借、非法买卖许可证或者药</w:t>
            </w:r>
            <w:r>
              <w:rPr>
                <w:rFonts w:hint="eastAsia" w:ascii="仿宋" w:hAnsi="仿宋" w:eastAsia="仿宋" w:cs="仿宋"/>
                <w:color w:val="auto"/>
                <w:sz w:val="21"/>
                <w:szCs w:val="21"/>
              </w:rPr>
              <w:t>品批准证明文件的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4"/>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《药品管理法》第一百二十二条《血液制品管理条例》第三十九条</w:t>
            </w:r>
            <w:r>
              <w:rPr>
                <w:rFonts w:hint="eastAsia" w:ascii="仿宋" w:hAnsi="仿宋" w:eastAsia="仿宋" w:cs="仿宋"/>
                <w:color w:val="auto"/>
                <w:w w:val="95"/>
                <w:sz w:val="21"/>
                <w:szCs w:val="21"/>
              </w:rPr>
              <w:t>《中药品种保护条例》第二十三条第二款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提供虚假的证明、数据、资料、样品或者采取其他</w:t>
            </w:r>
            <w:r>
              <w:rPr>
                <w:rFonts w:hint="eastAsia" w:ascii="仿宋" w:hAnsi="仿宋" w:eastAsia="仿宋" w:cs="仿宋"/>
                <w:color w:val="auto"/>
                <w:sz w:val="21"/>
                <w:szCs w:val="21"/>
              </w:rPr>
              <w:t>手段骗取相关药品许可的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5"/>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《药品管理法》第一百二十三条《药品注册管理办法》第一百一十一条《进口药材管理办法》第三十二条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9</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（一）未取得药品批准证明文件生产、进口药品；</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使用采取欺骗手段取得的药品批准证明文件</w:t>
            </w:r>
            <w:r>
              <w:rPr>
                <w:rFonts w:hint="eastAsia" w:ascii="仿宋" w:hAnsi="仿宋" w:eastAsia="仿宋" w:cs="仿宋"/>
                <w:color w:val="auto"/>
                <w:sz w:val="21"/>
                <w:szCs w:val="21"/>
              </w:rPr>
              <w:t>生产、进口药品；（三）使用未经审评审批的原料药生产药品；（四）应当检验而未经检验即销售药品；</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生产、销售国务院药品监督管理部门禁止使</w:t>
            </w:r>
            <w:r>
              <w:rPr>
                <w:rFonts w:hint="eastAsia" w:ascii="仿宋" w:hAnsi="仿宋" w:eastAsia="仿宋" w:cs="仿宋"/>
                <w:color w:val="auto"/>
                <w:sz w:val="21"/>
                <w:szCs w:val="21"/>
              </w:rPr>
              <w:t>用的药品；（六）编造生产、检验记录；（七）未经批准在药品生产过程中进行重大变更。</w:t>
            </w:r>
            <w:r>
              <w:rPr>
                <w:rFonts w:hint="eastAsia" w:ascii="仿宋" w:hAnsi="仿宋" w:eastAsia="仿宋" w:cs="仿宋"/>
                <w:color w:val="auto"/>
                <w:spacing w:val="-1"/>
                <w:w w:val="95"/>
                <w:sz w:val="21"/>
                <w:szCs w:val="21"/>
              </w:rPr>
              <w:t>销售第一项至第三项规定的药品，或者药品使用</w:t>
            </w:r>
            <w:r>
              <w:rPr>
                <w:rFonts w:hint="eastAsia" w:ascii="仿宋" w:hAnsi="仿宋" w:eastAsia="仿宋" w:cs="仿宋"/>
                <w:color w:val="auto"/>
                <w:sz w:val="21"/>
                <w:szCs w:val="21"/>
              </w:rPr>
              <w:t>单位使用第一项至第五项规定的药品的。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10</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（一）未经批准开展药物临床试验；</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使用未经审评的直接接触药品的包装材料或</w:t>
            </w:r>
            <w:r>
              <w:rPr>
                <w:rFonts w:hint="eastAsia" w:ascii="仿宋" w:hAnsi="仿宋" w:eastAsia="仿宋" w:cs="仿宋"/>
                <w:color w:val="auto"/>
                <w:sz w:val="21"/>
                <w:szCs w:val="21"/>
              </w:rPr>
              <w:t>者容器生产药品，或者销售该类药品；</w:t>
            </w:r>
            <w:r>
              <w:rPr>
                <w:rFonts w:hint="eastAsia" w:ascii="仿宋" w:hAnsi="仿宋" w:eastAsia="仿宋" w:cs="仿宋"/>
                <w:color w:val="auto"/>
                <w:spacing w:val="-1"/>
                <w:w w:val="95"/>
                <w:sz w:val="21"/>
                <w:szCs w:val="21"/>
              </w:rPr>
              <w:t>（三</w:t>
            </w:r>
            <w:r>
              <w:rPr>
                <w:rFonts w:hint="eastAsia" w:ascii="仿宋" w:hAnsi="仿宋" w:eastAsia="仿宋" w:cs="仿宋"/>
                <w:color w:val="auto"/>
                <w:w w:val="95"/>
                <w:sz w:val="21"/>
                <w:szCs w:val="21"/>
              </w:rPr>
              <w:t>）使用未经核准的标签、说明书。</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6"/>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《药品管理法》第一百二十五条《药品注册管理办法》第一百一十四条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11</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除本法另有规定的情形外，未遵守药品生产质量管理规范、药品经营质量管理规范、药物非临床研究</w:t>
            </w:r>
            <w:r>
              <w:rPr>
                <w:rFonts w:hint="eastAsia" w:ascii="仿宋" w:hAnsi="仿宋" w:eastAsia="仿宋" w:cs="仿宋"/>
                <w:color w:val="auto"/>
                <w:sz w:val="21"/>
                <w:szCs w:val="21"/>
              </w:rPr>
              <w:t>质量管理规范、药物临床试验质量管理规范等的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7"/>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《药品管理法》第一百二十六条</w:t>
            </w:r>
            <w:r>
              <w:rPr>
                <w:rFonts w:hint="eastAsia" w:ascii="仿宋" w:hAnsi="仿宋" w:eastAsia="仿宋" w:cs="仿宋"/>
                <w:color w:val="auto"/>
                <w:spacing w:val="-1"/>
                <w:w w:val="95"/>
                <w:sz w:val="21"/>
                <w:szCs w:val="21"/>
              </w:rPr>
              <w:t>《药品生产监督管理办法》第六十九条、</w:t>
            </w:r>
            <w:r>
              <w:rPr>
                <w:rFonts w:hint="eastAsia" w:ascii="仿宋" w:hAnsi="仿宋" w:eastAsia="仿宋" w:cs="仿宋"/>
                <w:color w:val="auto"/>
                <w:sz w:val="21"/>
                <w:szCs w:val="21"/>
              </w:rPr>
              <w:t>第七十条</w:t>
            </w:r>
            <w:r>
              <w:rPr>
                <w:rFonts w:hint="eastAsia" w:ascii="仿宋" w:hAnsi="仿宋" w:eastAsia="仿宋" w:cs="仿宋"/>
                <w:color w:val="auto"/>
                <w:w w:val="95"/>
                <w:sz w:val="21"/>
                <w:szCs w:val="21"/>
              </w:rPr>
              <w:t>《药品注册管理办法》第一百一十三条</w:t>
            </w:r>
            <w:r>
              <w:rPr>
                <w:rFonts w:hint="eastAsia" w:ascii="仿宋" w:hAnsi="仿宋" w:eastAsia="仿宋" w:cs="仿宋"/>
                <w:color w:val="auto"/>
                <w:spacing w:val="-1"/>
                <w:w w:val="95"/>
                <w:sz w:val="21"/>
                <w:szCs w:val="21"/>
              </w:rPr>
              <w:t>《药品流通监督管理办法》第三十九条第</w:t>
            </w:r>
            <w:r>
              <w:rPr>
                <w:rFonts w:hint="eastAsia" w:ascii="仿宋" w:hAnsi="仿宋" w:eastAsia="仿宋" w:cs="仿宋"/>
                <w:color w:val="auto"/>
                <w:sz w:val="21"/>
                <w:szCs w:val="21"/>
              </w:rPr>
              <w:t>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bl>
    <w:p>
      <w:pPr>
        <w:spacing w:beforeLines="0" w:afterLines="0" w:line="230" w:lineRule="auto"/>
        <w:jc w:val="center"/>
        <w:rPr>
          <w:rFonts w:hint="eastAsia"/>
          <w:color w:val="auto"/>
          <w:sz w:val="20"/>
        </w:rPr>
        <w:sectPr>
          <w:footerReference r:id="rId6" w:type="default"/>
          <w:pgSz w:w="16840" w:h="11910" w:orient="landscape"/>
          <w:pgMar w:top="1060" w:right="640" w:bottom="620" w:left="340" w:header="0" w:footer="430" w:gutter="0"/>
          <w:lnNumType w:countBy="0" w:distance="360"/>
          <w:pgNumType w:fmt="decimal" w:start="20"/>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29"/>
        <w:gridCol w:w="4280"/>
        <w:gridCol w:w="703"/>
        <w:gridCol w:w="958"/>
        <w:gridCol w:w="808"/>
        <w:gridCol w:w="854"/>
        <w:gridCol w:w="727"/>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2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8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2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8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（一）开展生物等效性试验未备案；</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药物临床试验期间，发现存在安全性问题或者其他风险，临床试验申办者未及时调整临床试验方案、暂停或者终止临床试验，或者未向国务院药</w:t>
            </w:r>
            <w:r>
              <w:rPr>
                <w:rFonts w:hint="eastAsia" w:ascii="仿宋" w:hAnsi="仿宋" w:eastAsia="仿宋" w:cs="仿宋"/>
                <w:color w:val="auto"/>
                <w:sz w:val="21"/>
                <w:szCs w:val="21"/>
              </w:rPr>
              <w:t>品监督管理部门报告；（三）未按照规定建立并实施药品追溯制度；（四）未按照规定提交年度报告；</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未按照规定对药品生产过程中的变更进行备</w:t>
            </w:r>
            <w:r>
              <w:rPr>
                <w:rFonts w:hint="eastAsia" w:ascii="仿宋" w:hAnsi="仿宋" w:eastAsia="仿宋" w:cs="仿宋"/>
                <w:color w:val="auto"/>
                <w:sz w:val="21"/>
                <w:szCs w:val="21"/>
              </w:rPr>
              <w:t>案或者报告；（六）未制定药品上市后风险管理计划；</w:t>
            </w:r>
            <w:r>
              <w:rPr>
                <w:rFonts w:hint="eastAsia" w:ascii="仿宋" w:hAnsi="仿宋" w:eastAsia="仿宋" w:cs="仿宋"/>
                <w:color w:val="auto"/>
                <w:w w:val="95"/>
                <w:sz w:val="21"/>
                <w:szCs w:val="21"/>
              </w:rPr>
              <w:t>（七）</w:t>
            </w:r>
            <w:r>
              <w:rPr>
                <w:rFonts w:hint="eastAsia" w:ascii="仿宋" w:hAnsi="仿宋" w:eastAsia="仿宋" w:cs="仿宋"/>
                <w:color w:val="auto"/>
                <w:spacing w:val="-1"/>
                <w:w w:val="95"/>
                <w:sz w:val="21"/>
                <w:szCs w:val="21"/>
              </w:rPr>
              <w:t>未按照规定开展药品上市后研究或者上市后</w:t>
            </w:r>
            <w:r>
              <w:rPr>
                <w:rFonts w:hint="eastAsia" w:ascii="仿宋" w:hAnsi="仿宋" w:eastAsia="仿宋" w:cs="仿宋"/>
                <w:color w:val="auto"/>
                <w:sz w:val="21"/>
                <w:szCs w:val="21"/>
              </w:rPr>
              <w:t>评价。</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8"/>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《药品管理法》第一百二十七条</w:t>
            </w:r>
            <w:r>
              <w:rPr>
                <w:rFonts w:hint="eastAsia" w:ascii="仿宋" w:hAnsi="仿宋" w:eastAsia="仿宋" w:cs="仿宋"/>
                <w:color w:val="auto"/>
                <w:spacing w:val="-1"/>
                <w:w w:val="95"/>
                <w:sz w:val="21"/>
                <w:szCs w:val="21"/>
              </w:rPr>
              <w:t>《药品注册管理办法》第一百一十四条、</w:t>
            </w:r>
            <w:r>
              <w:rPr>
                <w:rFonts w:hint="eastAsia" w:ascii="仿宋" w:hAnsi="仿宋" w:eastAsia="仿宋" w:cs="仿宋"/>
                <w:color w:val="auto"/>
                <w:sz w:val="21"/>
                <w:szCs w:val="21"/>
              </w:rPr>
              <w:t>第一百一十五条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药品包装未按照规定印有、贴有标签或者附有说明书，标签、说明书未按照规定注明相关信息或者印</w:t>
            </w:r>
            <w:r>
              <w:rPr>
                <w:rFonts w:hint="eastAsia" w:ascii="仿宋" w:hAnsi="仿宋" w:eastAsia="仿宋" w:cs="仿宋"/>
                <w:color w:val="auto"/>
                <w:w w:val="95"/>
                <w:sz w:val="21"/>
                <w:szCs w:val="21"/>
              </w:rPr>
              <w:t>有规定标志的（</w:t>
            </w:r>
            <w:r>
              <w:rPr>
                <w:rFonts w:hint="eastAsia" w:ascii="仿宋" w:hAnsi="仿宋" w:eastAsia="仿宋" w:cs="仿宋"/>
                <w:color w:val="auto"/>
                <w:spacing w:val="-2"/>
                <w:w w:val="95"/>
                <w:sz w:val="21"/>
                <w:szCs w:val="21"/>
              </w:rPr>
              <w:t>依法应当按照假药、劣药处罚的除</w:t>
            </w:r>
            <w:r>
              <w:rPr>
                <w:rFonts w:hint="eastAsia" w:ascii="仿宋" w:hAnsi="仿宋" w:eastAsia="仿宋" w:cs="仿宋"/>
                <w:color w:val="auto"/>
                <w:sz w:val="21"/>
                <w:szCs w:val="21"/>
              </w:rPr>
              <w:t>外）</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《药品管理法》第一百二十八条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未从药品上市许可持有人或者具有药品生产、经营</w:t>
            </w:r>
            <w:r>
              <w:rPr>
                <w:rFonts w:hint="eastAsia" w:ascii="仿宋" w:hAnsi="仿宋" w:eastAsia="仿宋" w:cs="仿宋"/>
                <w:color w:val="auto"/>
                <w:sz w:val="21"/>
                <w:szCs w:val="21"/>
              </w:rPr>
              <w:t>资格的企业购进药品的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《药品管理法》第一百二十九条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药品经营企业购销药品未按照规定进行记录，零售药品未正确说明用法、用量等事项，或者未按照规</w:t>
            </w:r>
            <w:r>
              <w:rPr>
                <w:rFonts w:hint="eastAsia" w:ascii="仿宋" w:hAnsi="仿宋" w:eastAsia="仿宋" w:cs="仿宋"/>
                <w:color w:val="auto"/>
                <w:sz w:val="21"/>
                <w:szCs w:val="21"/>
              </w:rPr>
              <w:t>定调配处方的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药品网络交易第三方平台提供者未履行资质审核、</w:t>
            </w:r>
            <w:r>
              <w:rPr>
                <w:rFonts w:hint="eastAsia" w:ascii="仿宋" w:hAnsi="仿宋" w:eastAsia="仿宋" w:cs="仿宋"/>
                <w:color w:val="auto"/>
                <w:sz w:val="21"/>
                <w:szCs w:val="21"/>
              </w:rPr>
              <w:t>报告、停止提供网络交易平台服务等义务的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《药品管理法》第一百三十一条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进口已获得药品注册证书的药品，未按照规定向允许药品进口的口岸所在地药品监督管理部门备案的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《药品管理法》第一百三十二条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药品上市许可持有人、药品经营企业未</w:t>
            </w:r>
            <w:r>
              <w:rPr>
                <w:rFonts w:hint="eastAsia" w:ascii="仿宋" w:hAnsi="仿宋" w:eastAsia="仿宋" w:cs="仿宋"/>
                <w:color w:val="auto"/>
                <w:sz w:val="21"/>
                <w:szCs w:val="21"/>
              </w:rPr>
              <w:t>按照规定开展或者报告疑似不良反应报告的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19</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both"/>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药品上市许可持有人、药品生产企业、药品经营企</w:t>
            </w:r>
            <w:r>
              <w:rPr>
                <w:rFonts w:hint="eastAsia" w:ascii="仿宋" w:hAnsi="仿宋" w:eastAsia="仿宋" w:cs="仿宋"/>
                <w:color w:val="auto"/>
                <w:sz w:val="21"/>
                <w:szCs w:val="21"/>
              </w:rPr>
              <w:t>业、医疗机构拒不召回或拒不配合召回的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药品管理法》第一百三十五条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w w:val="99"/>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10</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footerReference r:id="rId7" w:type="default"/>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16"/>
        <w:gridCol w:w="4293"/>
        <w:gridCol w:w="692"/>
        <w:gridCol w:w="969"/>
        <w:gridCol w:w="819"/>
        <w:gridCol w:w="854"/>
        <w:gridCol w:w="727"/>
        <w:gridCol w:w="713"/>
        <w:gridCol w:w="879"/>
        <w:gridCol w:w="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99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0</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药品检验机构出具虚假检验报告的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9"/>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《药品管理法》第一百三十八条《药品注册管理办法》第一百一十七条</w:t>
            </w:r>
            <w:r>
              <w:rPr>
                <w:rFonts w:hint="eastAsia" w:ascii="仿宋" w:hAnsi="仿宋" w:eastAsia="仿宋" w:cs="仿宋"/>
                <w:color w:val="auto"/>
                <w:w w:val="95"/>
                <w:sz w:val="21"/>
                <w:szCs w:val="21"/>
              </w:rPr>
              <w:t>３.《直接接触药品的包装材料和容器管理</w:t>
            </w:r>
            <w:r>
              <w:rPr>
                <w:rFonts w:hint="eastAsia" w:ascii="仿宋" w:hAnsi="仿宋" w:eastAsia="仿宋" w:cs="仿宋"/>
                <w:color w:val="auto"/>
                <w:sz w:val="21"/>
                <w:szCs w:val="21"/>
              </w:rPr>
              <w:t>办法》第六十六条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8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1</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w:t>
            </w:r>
            <w:r>
              <w:rPr>
                <w:rFonts w:hint="eastAsia" w:ascii="仿宋" w:hAnsi="仿宋" w:eastAsia="仿宋" w:cs="仿宋"/>
                <w:color w:val="auto"/>
                <w:sz w:val="21"/>
                <w:szCs w:val="21"/>
              </w:rPr>
              <w:t>业违反本法规定聘用人员的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84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2</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药品上市许可持有人、药品生产企业、药品经营企业在药品购销中给予、收受回扣或者</w:t>
            </w:r>
            <w:r>
              <w:rPr>
                <w:rFonts w:hint="eastAsia" w:ascii="仿宋" w:hAnsi="仿宋" w:eastAsia="仿宋" w:cs="仿宋"/>
                <w:color w:val="auto"/>
                <w:sz w:val="21"/>
                <w:szCs w:val="21"/>
              </w:rPr>
              <w:t>其他不正当利益的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《药品管理法》第一百四十一条第一款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84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药品上市许可持有人、药品生产企业、药品经营企业在药品研制、生产、经营中向国家工作人员行贿</w:t>
            </w:r>
            <w:r>
              <w:rPr>
                <w:rFonts w:hint="eastAsia" w:ascii="仿宋" w:hAnsi="仿宋" w:eastAsia="仿宋" w:cs="仿宋"/>
                <w:color w:val="auto"/>
                <w:w w:val="99"/>
                <w:sz w:val="21"/>
                <w:szCs w:val="21"/>
              </w:rPr>
              <w:t>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《药品管理法》第一百四十一条第二款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127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24</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药品上市许可持有人、药品生产企业、药品经营企业的负责人、采购人员等在药品购销中收受其他药品上市许可持有人、药品生产企业、药品经营企业</w:t>
            </w:r>
            <w:r>
              <w:rPr>
                <w:rFonts w:hint="eastAsia" w:ascii="仿宋" w:hAnsi="仿宋" w:eastAsia="仿宋" w:cs="仿宋"/>
                <w:color w:val="auto"/>
                <w:sz w:val="21"/>
                <w:szCs w:val="21"/>
              </w:rPr>
              <w:t>或者代理人给予的财物或者其他不正当利益的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《药品管理法》第一百四十二条第一款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104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25</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违反互联网药品交易服务管理规定的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0"/>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《药品管理法实施条例》第十九条</w:t>
            </w:r>
            <w:r>
              <w:rPr>
                <w:rFonts w:hint="eastAsia" w:ascii="仿宋" w:hAnsi="仿宋" w:eastAsia="仿宋" w:cs="仿宋"/>
                <w:color w:val="auto"/>
                <w:spacing w:val="-1"/>
                <w:w w:val="95"/>
                <w:sz w:val="21"/>
                <w:szCs w:val="21"/>
              </w:rPr>
              <w:t>《互联网药品交易服务审批暂行规定》第</w:t>
            </w:r>
            <w:r>
              <w:rPr>
                <w:rFonts w:hint="eastAsia" w:ascii="仿宋" w:hAnsi="仿宋" w:eastAsia="仿宋" w:cs="仿宋"/>
                <w:color w:val="auto"/>
                <w:spacing w:val="-2"/>
                <w:sz w:val="21"/>
                <w:szCs w:val="21"/>
              </w:rPr>
              <w:t>二十八条、第二十九条、第三十条、第三十</w:t>
            </w:r>
            <w:r>
              <w:rPr>
                <w:rFonts w:hint="eastAsia" w:ascii="仿宋" w:hAnsi="仿宋" w:eastAsia="仿宋" w:cs="仿宋"/>
                <w:color w:val="auto"/>
                <w:sz w:val="21"/>
                <w:szCs w:val="21"/>
              </w:rPr>
              <w:t>一条、第三十二条、第三十三条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82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26</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违反互联网药品信息服务管理规定的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1"/>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《药品管理法实施条例》第十九条</w:t>
            </w:r>
            <w:r>
              <w:rPr>
                <w:rFonts w:hint="eastAsia" w:ascii="仿宋" w:hAnsi="仿宋" w:eastAsia="仿宋" w:cs="仿宋"/>
                <w:color w:val="auto"/>
                <w:spacing w:val="-1"/>
                <w:w w:val="95"/>
                <w:sz w:val="21"/>
                <w:szCs w:val="21"/>
              </w:rPr>
              <w:t>《互联网药品信息服务管理办法》第二十二条、第二十三条、第二十四条、第二十五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49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27</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生产、销售的疫苗属于假药的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《疫苗管理法》第八十条第一款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49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28</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生产、销售的疫苗属于劣药的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719" w:hRule="atLeast"/>
        </w:trPr>
        <w:tc>
          <w:tcPr>
            <w:tcW w:w="66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29</w:t>
            </w:r>
          </w:p>
        </w:tc>
        <w:tc>
          <w:tcPr>
            <w:tcW w:w="4716"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生产、销售的疫苗属于假药或者生产、销售的疫苗</w:t>
            </w:r>
            <w:r>
              <w:rPr>
                <w:rFonts w:hint="eastAsia" w:ascii="仿宋" w:hAnsi="仿宋" w:eastAsia="仿宋" w:cs="仿宋"/>
                <w:color w:val="auto"/>
                <w:sz w:val="21"/>
                <w:szCs w:val="21"/>
              </w:rPr>
              <w:t>属于劣药且情节严重的</w:t>
            </w:r>
          </w:p>
        </w:tc>
        <w:tc>
          <w:tcPr>
            <w:tcW w:w="429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《疫苗管理法》第八十条第三款</w:t>
            </w:r>
          </w:p>
        </w:tc>
        <w:tc>
          <w:tcPr>
            <w:tcW w:w="69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1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27"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1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2730" w:hRule="atLeast"/>
        </w:trPr>
        <w:tc>
          <w:tcPr>
            <w:tcW w:w="66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30</w:t>
            </w:r>
          </w:p>
        </w:tc>
        <w:tc>
          <w:tcPr>
            <w:tcW w:w="4716"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申请疫苗临床试验、注册、批签发提供虚假</w:t>
            </w:r>
            <w:r>
              <w:rPr>
                <w:rFonts w:hint="eastAsia" w:ascii="仿宋" w:hAnsi="仿宋" w:eastAsia="仿宋" w:cs="仿宋"/>
                <w:color w:val="auto"/>
                <w:sz w:val="21"/>
                <w:szCs w:val="21"/>
              </w:rPr>
              <w:t>数据、资料、样品或者有其他欺骗行为；（二）编造生产、检验记录或者更改产品批号；</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疾病预防控制机构以外的单位或者个人向接</w:t>
            </w:r>
            <w:r>
              <w:rPr>
                <w:rFonts w:hint="eastAsia" w:ascii="仿宋" w:hAnsi="仿宋" w:eastAsia="仿宋" w:cs="仿宋"/>
                <w:color w:val="auto"/>
                <w:sz w:val="21"/>
                <w:szCs w:val="21"/>
              </w:rPr>
              <w:t>种单位供应疫苗；（四）委托生产疫苗未经批准；</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生产工艺、生产场地、关键设备等发生变更</w:t>
            </w:r>
            <w:r>
              <w:rPr>
                <w:rFonts w:hint="eastAsia" w:ascii="仿宋" w:hAnsi="仿宋" w:eastAsia="仿宋" w:cs="仿宋"/>
                <w:color w:val="auto"/>
                <w:sz w:val="21"/>
                <w:szCs w:val="21"/>
              </w:rPr>
              <w:t>按照规定应当经批准而未经批准；</w:t>
            </w:r>
            <w:r>
              <w:rPr>
                <w:rFonts w:hint="eastAsia" w:ascii="仿宋" w:hAnsi="仿宋" w:eastAsia="仿宋" w:cs="仿宋"/>
                <w:color w:val="auto"/>
                <w:w w:val="95"/>
                <w:sz w:val="21"/>
                <w:szCs w:val="21"/>
              </w:rPr>
              <w:t>（六）</w:t>
            </w:r>
            <w:r>
              <w:rPr>
                <w:rFonts w:hint="eastAsia" w:ascii="仿宋" w:hAnsi="仿宋" w:eastAsia="仿宋" w:cs="仿宋"/>
                <w:color w:val="auto"/>
                <w:spacing w:val="-1"/>
                <w:w w:val="95"/>
                <w:sz w:val="21"/>
                <w:szCs w:val="21"/>
              </w:rPr>
              <w:t>更新疫苗说明书、标签按照规定应当经核准</w:t>
            </w:r>
            <w:r>
              <w:rPr>
                <w:rFonts w:hint="eastAsia" w:ascii="仿宋" w:hAnsi="仿宋" w:eastAsia="仿宋" w:cs="仿宋"/>
                <w:color w:val="auto"/>
                <w:sz w:val="21"/>
                <w:szCs w:val="21"/>
              </w:rPr>
              <w:t>而未经核准。</w:t>
            </w:r>
          </w:p>
        </w:tc>
        <w:tc>
          <w:tcPr>
            <w:tcW w:w="4293" w:type="dxa"/>
            <w:vAlign w:val="center"/>
          </w:tcPr>
          <w:p>
            <w:pPr>
              <w:pStyle w:val="13"/>
              <w:keepNext w:val="0"/>
              <w:keepLines w:val="0"/>
              <w:pageBreakBefore w:val="0"/>
              <w:widowControl w:val="0"/>
              <w:numPr>
                <w:ilvl w:val="0"/>
                <w:numId w:val="12"/>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《疫苗管理法》第八十一条《药品注册管理办法》第一百一十二条</w:t>
            </w:r>
          </w:p>
        </w:tc>
        <w:tc>
          <w:tcPr>
            <w:tcW w:w="69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40</w:t>
            </w:r>
          </w:p>
        </w:tc>
        <w:tc>
          <w:tcPr>
            <w:tcW w:w="81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40</w:t>
            </w:r>
          </w:p>
        </w:tc>
        <w:tc>
          <w:tcPr>
            <w:tcW w:w="727"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498" w:hRule="atLeast"/>
        </w:trPr>
        <w:tc>
          <w:tcPr>
            <w:tcW w:w="66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1</w:t>
            </w:r>
          </w:p>
        </w:tc>
        <w:tc>
          <w:tcPr>
            <w:tcW w:w="4716"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除《疫苗管理法》另有规定的情形外，违反药品相</w:t>
            </w:r>
            <w:r>
              <w:rPr>
                <w:rFonts w:hint="eastAsia" w:ascii="仿宋" w:hAnsi="仿宋" w:eastAsia="仿宋" w:cs="仿宋"/>
                <w:color w:val="auto"/>
                <w:sz w:val="21"/>
                <w:szCs w:val="21"/>
              </w:rPr>
              <w:t>关质量管理规范的</w:t>
            </w:r>
          </w:p>
        </w:tc>
        <w:tc>
          <w:tcPr>
            <w:tcW w:w="429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《疫苗管理法》第八十二条</w:t>
            </w:r>
          </w:p>
        </w:tc>
        <w:tc>
          <w:tcPr>
            <w:tcW w:w="69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15</w:t>
            </w:r>
          </w:p>
        </w:tc>
        <w:tc>
          <w:tcPr>
            <w:tcW w:w="81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2880" w:hRule="atLeast"/>
        </w:trPr>
        <w:tc>
          <w:tcPr>
            <w:tcW w:w="66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2</w:t>
            </w:r>
          </w:p>
        </w:tc>
        <w:tc>
          <w:tcPr>
            <w:tcW w:w="4716"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一）未按照规定建立疫苗电子追溯系统；（二）法定代表人、主要负责人和生产管理负责人、质量管理负责人、质量受权人等关键岗位人员不符合规定条件或者未按照规定对其进行培训、考核；（三）未按照规定报告或者备案；（四）未按照规定开展上市后研究，或者未按照规定设立机构、配备人员主动收集、跟踪分析疑似预防接种异常反应；（五）未按照规定投保疫苗责任强制保险；（六）未按照规定建立信息公开制度。</w:t>
            </w:r>
          </w:p>
        </w:tc>
        <w:tc>
          <w:tcPr>
            <w:tcW w:w="429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《疫苗管理法》第八十三条</w:t>
            </w:r>
          </w:p>
        </w:tc>
        <w:tc>
          <w:tcPr>
            <w:tcW w:w="69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w:t>
            </w:r>
          </w:p>
        </w:tc>
        <w:tc>
          <w:tcPr>
            <w:tcW w:w="81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1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610" w:hRule="atLeast"/>
        </w:trPr>
        <w:tc>
          <w:tcPr>
            <w:tcW w:w="66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3</w:t>
            </w:r>
          </w:p>
        </w:tc>
        <w:tc>
          <w:tcPr>
            <w:tcW w:w="4716"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违反疫苗储存、运输管理规范有关冷链储存、运输</w:t>
            </w:r>
            <w:r>
              <w:rPr>
                <w:rFonts w:hint="eastAsia" w:ascii="仿宋" w:hAnsi="仿宋" w:eastAsia="仿宋" w:cs="仿宋"/>
                <w:color w:val="auto"/>
                <w:sz w:val="21"/>
                <w:szCs w:val="21"/>
              </w:rPr>
              <w:t>要求</w:t>
            </w:r>
            <w:r>
              <w:rPr>
                <w:rFonts w:hint="eastAsia" w:ascii="仿宋" w:hAnsi="仿宋" w:eastAsia="仿宋" w:cs="仿宋"/>
                <w:color w:val="auto"/>
                <w:sz w:val="21"/>
                <w:szCs w:val="21"/>
                <w:lang w:eastAsia="zh-CN"/>
              </w:rPr>
              <w:t>的</w:t>
            </w:r>
          </w:p>
        </w:tc>
        <w:tc>
          <w:tcPr>
            <w:tcW w:w="429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《疫苗管理法》第八十五条第一款</w:t>
            </w:r>
          </w:p>
        </w:tc>
        <w:tc>
          <w:tcPr>
            <w:tcW w:w="692"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w:t>
            </w:r>
          </w:p>
        </w:tc>
        <w:tc>
          <w:tcPr>
            <w:tcW w:w="81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60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4</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有《疫苗管理法》第八十五条规定以外的违反疫苗</w:t>
            </w:r>
            <w:r>
              <w:rPr>
                <w:rFonts w:hint="eastAsia" w:ascii="仿宋" w:hAnsi="仿宋" w:eastAsia="仿宋" w:cs="仿宋"/>
                <w:color w:val="auto"/>
                <w:sz w:val="21"/>
                <w:szCs w:val="21"/>
              </w:rPr>
              <w:t>储存、运输管理规范行为的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《疫苗管理法》第八十六条第一款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61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炮制中药饮片、委托配制中药制剂应当备案而未备</w:t>
            </w:r>
            <w:r>
              <w:rPr>
                <w:rFonts w:hint="eastAsia" w:ascii="仿宋" w:hAnsi="仿宋" w:eastAsia="仿宋" w:cs="仿宋"/>
                <w:color w:val="auto"/>
                <w:sz w:val="21"/>
                <w:szCs w:val="21"/>
              </w:rPr>
              <w:t>案，或者备案时提供虚假材料的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《中医药法》第五十六条第一款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6</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未按照麻醉药品和精神药品年度生产计划安</w:t>
            </w:r>
            <w:r>
              <w:rPr>
                <w:rFonts w:hint="eastAsia" w:ascii="仿宋" w:hAnsi="仿宋" w:eastAsia="仿宋" w:cs="仿宋"/>
                <w:color w:val="auto"/>
                <w:sz w:val="21"/>
                <w:szCs w:val="21"/>
              </w:rPr>
              <w:t>排生产的；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未依照规定向药品监督管理部门报告生产情</w:t>
            </w:r>
            <w:r>
              <w:rPr>
                <w:rFonts w:hint="eastAsia" w:ascii="仿宋" w:hAnsi="仿宋" w:eastAsia="仿宋" w:cs="仿宋"/>
                <w:color w:val="auto"/>
                <w:sz w:val="21"/>
                <w:szCs w:val="21"/>
              </w:rPr>
              <w:t>况的；</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未依照规定储存麻醉药品和精神药品，或者</w:t>
            </w:r>
            <w:r>
              <w:rPr>
                <w:rFonts w:hint="eastAsia" w:ascii="仿宋" w:hAnsi="仿宋" w:eastAsia="仿宋" w:cs="仿宋"/>
                <w:color w:val="auto"/>
                <w:sz w:val="21"/>
                <w:szCs w:val="21"/>
              </w:rPr>
              <w:t>未依照规定建立、保存专用账册的；</w:t>
            </w:r>
            <w:r>
              <w:rPr>
                <w:rFonts w:hint="eastAsia" w:ascii="仿宋" w:hAnsi="仿宋" w:eastAsia="仿宋" w:cs="仿宋"/>
                <w:color w:val="auto"/>
                <w:w w:val="95"/>
                <w:sz w:val="21"/>
                <w:szCs w:val="21"/>
              </w:rPr>
              <w:t>（四）未依照规定销售麻醉药品和精神药品的；（五）未依照规定销毁麻醉药品和精神药品的。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lang w:eastAsia="zh-CN"/>
              </w:rPr>
              <w:t>《</w:t>
            </w:r>
            <w:r>
              <w:rPr>
                <w:rFonts w:hint="eastAsia" w:ascii="仿宋" w:hAnsi="仿宋" w:eastAsia="仿宋" w:cs="仿宋"/>
                <w:color w:val="auto"/>
                <w:w w:val="95"/>
                <w:sz w:val="21"/>
                <w:szCs w:val="21"/>
              </w:rPr>
              <w:t>麻醉药品和精神药品管理条例》第六十七</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9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7</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定点批发企业违反本条例的规定销售麻醉药品和精神药品，或者违反本条例的规定经营麻醉药品原料</w:t>
            </w:r>
            <w:r>
              <w:rPr>
                <w:rFonts w:hint="eastAsia" w:ascii="仿宋" w:hAnsi="仿宋" w:eastAsia="仿宋" w:cs="仿宋"/>
                <w:color w:val="auto"/>
                <w:sz w:val="21"/>
                <w:szCs w:val="21"/>
              </w:rPr>
              <w:t>药和第一类精神药品原料药的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《麻醉药品和精神药品管理条例》第六十八</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287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8</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未依照规定购进麻醉药品和第一类精神药品</w:t>
            </w:r>
            <w:r>
              <w:rPr>
                <w:rFonts w:hint="eastAsia" w:ascii="仿宋" w:hAnsi="仿宋" w:eastAsia="仿宋" w:cs="仿宋"/>
                <w:color w:val="auto"/>
                <w:sz w:val="21"/>
                <w:szCs w:val="21"/>
              </w:rPr>
              <w:t>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未保证供药责任区域内的麻醉药品和第一类</w:t>
            </w:r>
            <w:r>
              <w:rPr>
                <w:rFonts w:hint="eastAsia" w:ascii="仿宋" w:hAnsi="仿宋" w:eastAsia="仿宋" w:cs="仿宋"/>
                <w:color w:val="auto"/>
                <w:sz w:val="21"/>
                <w:szCs w:val="21"/>
              </w:rPr>
              <w:t>精神药品的供应的；（三）未对医疗机构履行送货义务的；（四）未依照规定报告麻醉药品和精神药品的进货、销售、库存数量以及流向的；</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未依照规定储存麻醉药品和精神药品，或者</w:t>
            </w:r>
            <w:r>
              <w:rPr>
                <w:rFonts w:hint="eastAsia" w:ascii="仿宋" w:hAnsi="仿宋" w:eastAsia="仿宋" w:cs="仿宋"/>
                <w:color w:val="auto"/>
                <w:sz w:val="21"/>
                <w:szCs w:val="21"/>
              </w:rPr>
              <w:t>未依照规定建立、保存专用账册的；（六）未依照规定销毁麻醉药品和精神药品的；</w:t>
            </w:r>
            <w:r>
              <w:rPr>
                <w:rFonts w:hint="eastAsia" w:ascii="仿宋" w:hAnsi="仿宋" w:eastAsia="仿宋" w:cs="仿宋"/>
                <w:color w:val="auto"/>
                <w:w w:val="95"/>
                <w:sz w:val="21"/>
                <w:szCs w:val="21"/>
              </w:rPr>
              <w:t>（七）</w:t>
            </w:r>
            <w:r>
              <w:rPr>
                <w:rFonts w:hint="eastAsia" w:ascii="仿宋" w:hAnsi="仿宋" w:eastAsia="仿宋" w:cs="仿宋"/>
                <w:color w:val="auto"/>
                <w:spacing w:val="-1"/>
                <w:w w:val="95"/>
                <w:sz w:val="21"/>
                <w:szCs w:val="21"/>
              </w:rPr>
              <w:t>区域性批发企业之间违反本条例的规定调剂麻醉药品和第一类精神药品，或者因特殊情况调剂麻醉药品和第一类精神药品后未依照规定备案的。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《麻醉药品和精神药品管理条例》第六十九</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39</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第二类精神药品零售企业违反本条例的规定储存、</w:t>
            </w:r>
            <w:r>
              <w:rPr>
                <w:rFonts w:hint="eastAsia" w:ascii="仿宋" w:hAnsi="仿宋" w:eastAsia="仿宋" w:cs="仿宋"/>
                <w:color w:val="auto"/>
                <w:sz w:val="21"/>
                <w:szCs w:val="21"/>
              </w:rPr>
              <w:t>销售或者销毁第二类精神药品的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27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本条例第三十四条、第三十五条规定的单位违反规</w:t>
            </w:r>
            <w:r>
              <w:rPr>
                <w:rFonts w:hint="eastAsia" w:ascii="仿宋" w:hAnsi="仿宋" w:eastAsia="仿宋" w:cs="仿宋"/>
                <w:color w:val="auto"/>
                <w:sz w:val="21"/>
                <w:szCs w:val="21"/>
              </w:rPr>
              <w:t>定购买麻醉药品和精神药品的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《麻醉药品和精神药品管理条例》第七十一</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4" w:type="dxa"/>
          <w:trHeight w:val="27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1</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违反条例规定运输麻醉药品和精神药品的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《麻醉药品和精神药品管理条例》第七十四</w:t>
            </w:r>
            <w:r>
              <w:rPr>
                <w:rFonts w:hint="eastAsia" w:ascii="仿宋" w:hAnsi="仿宋" w:eastAsia="仿宋" w:cs="仿宋"/>
                <w:color w:val="auto"/>
                <w:sz w:val="21"/>
                <w:szCs w:val="21"/>
              </w:rPr>
              <w:t>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2</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提供虚假材料、隐瞒有关情况，或者采取其他欺骗手段取得麻醉药品和精神药品的实验研究、生产、</w:t>
            </w:r>
            <w:r>
              <w:rPr>
                <w:rFonts w:hint="eastAsia" w:ascii="仿宋" w:hAnsi="仿宋" w:eastAsia="仿宋" w:cs="仿宋"/>
                <w:color w:val="auto"/>
                <w:sz w:val="21"/>
                <w:szCs w:val="21"/>
              </w:rPr>
              <w:t>经营、使用资格的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39"/>
        <w:gridCol w:w="681"/>
        <w:gridCol w:w="969"/>
        <w:gridCol w:w="819"/>
        <w:gridCol w:w="866"/>
        <w:gridCol w:w="704"/>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46"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3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药品研究单位在普通药品的实验研究和研制过程</w:t>
            </w:r>
            <w:r>
              <w:rPr>
                <w:rFonts w:hint="eastAsia" w:ascii="仿宋" w:hAnsi="仿宋" w:eastAsia="仿宋" w:cs="仿宋"/>
                <w:color w:val="auto"/>
                <w:spacing w:val="-1"/>
                <w:w w:val="95"/>
                <w:sz w:val="21"/>
                <w:szCs w:val="21"/>
              </w:rPr>
              <w:t>中，产生本条例规定管制的麻醉药品和精神药品，</w:t>
            </w:r>
            <w:r>
              <w:rPr>
                <w:rFonts w:hint="eastAsia" w:ascii="仿宋" w:hAnsi="仿宋" w:eastAsia="仿宋" w:cs="仿宋"/>
                <w:color w:val="auto"/>
                <w:sz w:val="21"/>
                <w:szCs w:val="21"/>
              </w:rPr>
              <w:t>未依照本条例的规定报告的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《麻醉药品和精神药品管理条例》第七十六</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药物临床试验机构以健康人为麻醉药品和第一类精</w:t>
            </w:r>
            <w:r>
              <w:rPr>
                <w:rFonts w:hint="eastAsia" w:ascii="仿宋" w:hAnsi="仿宋" w:eastAsia="仿宋" w:cs="仿宋"/>
                <w:color w:val="auto"/>
                <w:sz w:val="21"/>
                <w:szCs w:val="21"/>
              </w:rPr>
              <w:t>神药品临床试验的受试对象的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《麻醉药品和精神药品管理条例》第七十七</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定点生产企业、定点批发企业和其他单位使用现金</w:t>
            </w:r>
            <w:r>
              <w:rPr>
                <w:rFonts w:hint="eastAsia" w:ascii="仿宋" w:hAnsi="仿宋" w:eastAsia="仿宋" w:cs="仿宋"/>
                <w:color w:val="auto"/>
                <w:sz w:val="21"/>
                <w:szCs w:val="21"/>
              </w:rPr>
              <w:t>进行麻醉药品和精神药品交易的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《麻醉药品和精神药品管理条例》第七十九</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发生麻醉药品和精神药品被盗、被抢、丢失案件的单位，违反规定未采取必要的控制措施或者未依照</w:t>
            </w:r>
            <w:r>
              <w:rPr>
                <w:rFonts w:hint="eastAsia" w:ascii="仿宋" w:hAnsi="仿宋" w:eastAsia="仿宋" w:cs="仿宋"/>
                <w:color w:val="auto"/>
                <w:sz w:val="21"/>
                <w:szCs w:val="21"/>
              </w:rPr>
              <w:t>本条例的规定报告的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《麻醉药品和精神药品管理条例》第八十条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依法取得麻醉药品药用原植物种植或者麻醉药品和精神药品实验研究、生产、经营、使用、运输等资格的单位，倒卖、转让、出租、出借、涂改其麻醉</w:t>
            </w:r>
            <w:r>
              <w:rPr>
                <w:rFonts w:hint="eastAsia" w:ascii="仿宋" w:hAnsi="仿宋" w:eastAsia="仿宋" w:cs="仿宋"/>
                <w:color w:val="auto"/>
                <w:sz w:val="21"/>
                <w:szCs w:val="21"/>
              </w:rPr>
              <w:t>药品和精神药品许可证明文件的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《麻醉药品和精神药品管理条例》第八十一</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违反条例的规定，致使麻醉药品和精神药品流入非</w:t>
            </w:r>
            <w:r>
              <w:rPr>
                <w:rFonts w:hint="eastAsia" w:ascii="仿宋" w:hAnsi="仿宋" w:eastAsia="仿宋" w:cs="仿宋"/>
                <w:color w:val="auto"/>
                <w:sz w:val="21"/>
                <w:szCs w:val="21"/>
              </w:rPr>
              <w:t>法渠道造成危害，尚不构成犯罪的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3"/>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《禁毒法》第六十三条</w:t>
            </w:r>
            <w:r>
              <w:rPr>
                <w:rFonts w:hint="eastAsia" w:ascii="仿宋" w:hAnsi="仿宋" w:eastAsia="仿宋" w:cs="仿宋"/>
                <w:color w:val="auto"/>
                <w:spacing w:val="-1"/>
                <w:w w:val="95"/>
                <w:sz w:val="21"/>
                <w:szCs w:val="21"/>
              </w:rPr>
              <w:t>《麻醉药品和精神药品管理条例》第八十</w:t>
            </w:r>
            <w:r>
              <w:rPr>
                <w:rFonts w:hint="eastAsia" w:ascii="仿宋" w:hAnsi="仿宋" w:eastAsia="仿宋" w:cs="仿宋"/>
                <w:color w:val="auto"/>
                <w:sz w:val="21"/>
                <w:szCs w:val="21"/>
              </w:rPr>
              <w:t>二条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生产企业擅自生产蛋白同化制剂、肽类激素，或者未按照本条例规定渠道供应蛋白同化制剂、肽类激素的；（二）药品批发企业擅自经营蛋白同化制剂、肽类激素，或者未按照本条例规定渠道供应蛋白同化制剂、肽类激素的；(三)药品零售企业擅自经营蛋白同化制剂、肽类激素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《反兴奋剂条例》第三十八条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血液制品生产单位违反规定，擅自向其他单位出让、出租、出借以及与他人共用《药品生产企业许可证》、产品批准文号或者供应原料血浆的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《血液制品管理条例》第三十九条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违反本条例规定，血液制品生产经营单位生产、包装、储存、运输、经营血液制品不符合国家规定的卫生标准和要求的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《血液制品管理条例》第四十条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80"/>
        <w:gridCol w:w="970"/>
        <w:gridCol w:w="842"/>
        <w:gridCol w:w="877"/>
        <w:gridCol w:w="692"/>
        <w:gridCol w:w="713"/>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违反本条例规定，擅自进出口血液制品或者出口原料血浆的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《血液制品管理条例》第四十二条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未经许可或者备案擅自生产、经营、购买、运输易制毒化学品，伪造申请材料骗取易制毒化学品生产、经营、购买或者运输许可证，使用他人的或者伪造、变造、失效的许可证生产、经营、购买、运输易制毒化学品，被由公安机关、工商行政管理部门按照《条例》第三十八条作出行政处罚决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4"/>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《易制毒化学品管理条例》第三十八条第</w:t>
            </w:r>
            <w:r>
              <w:rPr>
                <w:rFonts w:hint="eastAsia" w:ascii="仿宋" w:hAnsi="仿宋" w:eastAsia="仿宋" w:cs="仿宋"/>
                <w:color w:val="auto"/>
                <w:sz w:val="21"/>
                <w:szCs w:val="21"/>
              </w:rPr>
              <w:t>一款、第二款</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五条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5"/>
              </w:numPr>
              <w:tabs>
                <w:tab w:val="left" w:pos="242"/>
              </w:tabs>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《易制毒化学品管理条例》第四十条第一</w:t>
            </w:r>
            <w:r>
              <w:rPr>
                <w:rFonts w:hint="eastAsia" w:ascii="仿宋" w:hAnsi="仿宋" w:eastAsia="仿宋" w:cs="仿宋"/>
                <w:color w:val="auto"/>
                <w:sz w:val="21"/>
                <w:szCs w:val="21"/>
              </w:rPr>
              <w:t>款</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一条、第四十二条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生产、经营、购买、运输或者进口、出口易制毒化学品的单位或者个人拒不接受有关行政主管部门监</w:t>
            </w:r>
            <w:r>
              <w:rPr>
                <w:rFonts w:hint="eastAsia" w:ascii="仿宋" w:hAnsi="仿宋" w:eastAsia="仿宋" w:cs="仿宋"/>
                <w:color w:val="auto"/>
                <w:sz w:val="21"/>
                <w:szCs w:val="21"/>
              </w:rPr>
              <w:t>督检查的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numPr>
                <w:ilvl w:val="0"/>
                <w:numId w:val="16"/>
              </w:numPr>
              <w:tabs>
                <w:tab w:val="left" w:pos="242"/>
              </w:tabs>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w w:val="95"/>
                <w:sz w:val="21"/>
                <w:szCs w:val="21"/>
              </w:rPr>
              <w:t>《易制毒化学品管理条例》第四十二条</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四条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92"/>
        <w:gridCol w:w="969"/>
        <w:gridCol w:w="831"/>
        <w:gridCol w:w="888"/>
        <w:gridCol w:w="681"/>
        <w:gridCol w:w="713"/>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（一）药品类易制毒化学品生产企业连续停产1</w:t>
            </w:r>
            <w:r>
              <w:rPr>
                <w:rFonts w:hint="eastAsia" w:ascii="仿宋" w:hAnsi="仿宋" w:eastAsia="仿宋" w:cs="仿宋"/>
                <w:color w:val="auto"/>
                <w:spacing w:val="-9"/>
                <w:w w:val="95"/>
                <w:sz w:val="21"/>
                <w:szCs w:val="21"/>
              </w:rPr>
              <w:t>年以</w:t>
            </w:r>
            <w:r>
              <w:rPr>
                <w:rFonts w:hint="eastAsia" w:ascii="仿宋" w:hAnsi="仿宋" w:eastAsia="仿宋" w:cs="仿宋"/>
                <w:color w:val="auto"/>
                <w:sz w:val="21"/>
                <w:szCs w:val="21"/>
              </w:rPr>
              <w:t>上未按规定报告的，或者未经所在地省、自治区、直辖市食品药品监督管理部门现场检查即恢复生产的；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药品类易制毒化学品生产企业、经营企业未</w:t>
            </w:r>
            <w:r>
              <w:rPr>
                <w:rFonts w:hint="eastAsia" w:ascii="仿宋" w:hAnsi="仿宋" w:eastAsia="仿宋" w:cs="仿宋"/>
                <w:color w:val="auto"/>
                <w:sz w:val="21"/>
                <w:szCs w:val="21"/>
              </w:rPr>
              <w:t>按规定渠道购销药品类易制毒化学品的；</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麻醉药品区域性批发企业因特殊情况调剂药</w:t>
            </w:r>
            <w:r>
              <w:rPr>
                <w:rFonts w:hint="eastAsia" w:ascii="仿宋" w:hAnsi="仿宋" w:eastAsia="仿宋" w:cs="仿宋"/>
                <w:color w:val="auto"/>
                <w:sz w:val="21"/>
                <w:szCs w:val="21"/>
              </w:rPr>
              <w:t>品类易制毒化学品后未按规定备案的；</w:t>
            </w:r>
            <w:r>
              <w:rPr>
                <w:rFonts w:hint="eastAsia" w:ascii="仿宋" w:hAnsi="仿宋" w:eastAsia="仿宋" w:cs="仿宋"/>
                <w:color w:val="auto"/>
                <w:w w:val="95"/>
                <w:sz w:val="21"/>
                <w:szCs w:val="21"/>
              </w:rPr>
              <w:t>（四）</w:t>
            </w:r>
            <w:r>
              <w:rPr>
                <w:rFonts w:hint="eastAsia" w:ascii="仿宋" w:hAnsi="仿宋" w:eastAsia="仿宋" w:cs="仿宋"/>
                <w:color w:val="auto"/>
                <w:spacing w:val="-1"/>
                <w:w w:val="95"/>
                <w:sz w:val="21"/>
                <w:szCs w:val="21"/>
              </w:rPr>
              <w:t>药品类易制毒化学品发生退货，购用单位、</w:t>
            </w:r>
            <w:r>
              <w:rPr>
                <w:rFonts w:hint="eastAsia" w:ascii="仿宋" w:hAnsi="仿宋" w:eastAsia="仿宋" w:cs="仿宋"/>
                <w:color w:val="auto"/>
                <w:sz w:val="21"/>
                <w:szCs w:val="21"/>
              </w:rPr>
              <w:t>供货单位未按规定备案、报告的。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lang w:eastAsia="zh-CN"/>
              </w:rPr>
              <w:t>《</w:t>
            </w:r>
            <w:r>
              <w:rPr>
                <w:rFonts w:hint="eastAsia" w:ascii="仿宋" w:hAnsi="仿宋" w:eastAsia="仿宋" w:cs="仿宋"/>
                <w:color w:val="auto"/>
                <w:w w:val="95"/>
                <w:sz w:val="21"/>
                <w:szCs w:val="21"/>
              </w:rPr>
              <w:t>药品类易制毒化学品管理办法》第四十三条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不按照法定条件、要求从事药品生产经营活动或者</w:t>
            </w:r>
            <w:r>
              <w:rPr>
                <w:rFonts w:hint="eastAsia" w:ascii="仿宋" w:hAnsi="仿宋" w:eastAsia="仿宋" w:cs="仿宋"/>
                <w:color w:val="auto"/>
                <w:sz w:val="21"/>
                <w:szCs w:val="21"/>
              </w:rPr>
              <w:t>生产、销售不符合法定要求产品的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的特别规定》第三条第二款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生产经营者不再符合法定条件、要求，继续从事生</w:t>
            </w:r>
            <w:r>
              <w:rPr>
                <w:rFonts w:hint="eastAsia" w:ascii="仿宋" w:hAnsi="仿宋" w:eastAsia="仿宋" w:cs="仿宋"/>
                <w:color w:val="auto"/>
                <w:sz w:val="21"/>
                <w:szCs w:val="21"/>
              </w:rPr>
              <w:t>产经营活动的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的特别规定》第三条第三款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违法使用原料、辅料、添加剂、农业投入品的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的特别规定》第四条第二款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违反《国务院关于加强食品等产品安全监督管理的</w:t>
            </w:r>
            <w:r>
              <w:rPr>
                <w:rFonts w:hint="eastAsia" w:ascii="仿宋" w:hAnsi="仿宋" w:eastAsia="仿宋" w:cs="仿宋"/>
                <w:color w:val="auto"/>
                <w:sz w:val="21"/>
                <w:szCs w:val="21"/>
              </w:rPr>
              <w:t>特别规定》第五条第一款规定的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的特别规定》第五条第一款、第二款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违反《国务院关于加强食品等产品安全监督管理的</w:t>
            </w:r>
            <w:r>
              <w:rPr>
                <w:rFonts w:hint="eastAsia" w:ascii="仿宋" w:hAnsi="仿宋" w:eastAsia="仿宋" w:cs="仿宋"/>
                <w:color w:val="auto"/>
                <w:sz w:val="21"/>
                <w:szCs w:val="21"/>
              </w:rPr>
              <w:t>特别规定》第九条第一款规定的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的特别规定》第九条第一款、第二款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伪造《中药品种保护证书》及有关证明文件进行生</w:t>
            </w:r>
            <w:r>
              <w:rPr>
                <w:rFonts w:hint="eastAsia" w:ascii="仿宋" w:hAnsi="仿宋" w:eastAsia="仿宋" w:cs="仿宋"/>
                <w:color w:val="auto"/>
                <w:sz w:val="21"/>
                <w:szCs w:val="21"/>
              </w:rPr>
              <w:t>产、销售的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《中药品种保护条例》第二十三条第二款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对违反本办法的规定，擅自生产、收购、经营毒性</w:t>
            </w:r>
            <w:r>
              <w:rPr>
                <w:rFonts w:hint="eastAsia" w:ascii="仿宋" w:hAnsi="仿宋" w:eastAsia="仿宋" w:cs="仿宋"/>
                <w:color w:val="auto"/>
                <w:sz w:val="21"/>
                <w:szCs w:val="21"/>
              </w:rPr>
              <w:t>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《医疗用毒性药品管理办法》第十一条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lang w:val="en-US" w:eastAsia="zh-CN"/>
              </w:rPr>
              <w:t>药品生产、经营企业和使用单位未按照规定出具、索取、留存销售凭证及相关资料的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宁夏回族自治区药品流通监督管理办法</w:t>
            </w:r>
            <w:r>
              <w:rPr>
                <w:rFonts w:hint="eastAsia" w:ascii="仿宋" w:hAnsi="仿宋" w:eastAsia="仿宋" w:cs="仿宋"/>
                <w:color w:val="auto"/>
                <w:sz w:val="21"/>
                <w:szCs w:val="21"/>
              </w:rPr>
              <w:t>》第</w:t>
            </w:r>
            <w:r>
              <w:rPr>
                <w:rFonts w:hint="eastAsia" w:ascii="仿宋" w:hAnsi="仿宋" w:eastAsia="仿宋" w:cs="仿宋"/>
                <w:color w:val="auto"/>
                <w:sz w:val="21"/>
                <w:szCs w:val="21"/>
                <w:lang w:eastAsia="zh-CN"/>
              </w:rPr>
              <w:t>三十五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80"/>
        <w:gridCol w:w="993"/>
        <w:gridCol w:w="830"/>
        <w:gridCol w:w="877"/>
        <w:gridCol w:w="704"/>
        <w:gridCol w:w="690"/>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药品经营企业和使用单位违反本办法规定，有下列情形之一的：</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未按照规定条件设置药库、药房、药柜的；</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未按照药品标准和说明书的要求储存、运输药品的；</w:t>
            </w:r>
          </w:p>
          <w:p>
            <w:pPr>
              <w:pStyle w:val="13"/>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未建立和执行进货验收制度，做好验收记录的；（四）未定期检查储存药品或者未登记造册不合格药品的；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Lines="0" w:afterLines="0" w:line="260" w:lineRule="exact"/>
              <w:ind w:leftChars="0" w:right="0" w:right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lang w:val="en-US" w:eastAsia="zh-CN"/>
              </w:rPr>
              <w:t>（五）未按照规定对出库药品进行质量复核的。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宁夏回族自治区药品流通监督管理办法</w:t>
            </w:r>
            <w:r>
              <w:rPr>
                <w:rFonts w:hint="eastAsia" w:ascii="仿宋" w:hAnsi="仿宋" w:eastAsia="仿宋" w:cs="仿宋"/>
                <w:color w:val="auto"/>
                <w:sz w:val="21"/>
                <w:szCs w:val="21"/>
              </w:rPr>
              <w:t>》第三十六条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z w:val="21"/>
                <w:szCs w:val="21"/>
              </w:rPr>
              <w:t>生产并销售或者进口不合格药包材的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《直接接触药品的包装材料和容器管理办法</w:t>
            </w:r>
            <w:r>
              <w:rPr>
                <w:rFonts w:hint="eastAsia" w:ascii="仿宋" w:hAnsi="仿宋" w:eastAsia="仿宋" w:cs="仿宋"/>
                <w:color w:val="auto"/>
                <w:sz w:val="21"/>
                <w:szCs w:val="21"/>
              </w:rPr>
              <w:t>》第六十四条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z w:val="21"/>
                <w:szCs w:val="21"/>
              </w:rPr>
              <w:t>使用不合格药包材的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《直接接触药品的包装材料和容器管理办法</w:t>
            </w:r>
            <w:r>
              <w:rPr>
                <w:rFonts w:hint="eastAsia" w:ascii="仿宋" w:hAnsi="仿宋" w:eastAsia="仿宋" w:cs="仿宋"/>
                <w:color w:val="auto"/>
                <w:sz w:val="21"/>
                <w:szCs w:val="21"/>
              </w:rPr>
              <w:t>》第六十五条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w w:val="95"/>
                <w:sz w:val="21"/>
                <w:szCs w:val="21"/>
              </w:rPr>
              <w:t>（一）企业名称、住所（经营场所）</w:t>
            </w:r>
            <w:r>
              <w:rPr>
                <w:rFonts w:hint="eastAsia" w:ascii="仿宋" w:hAnsi="仿宋" w:eastAsia="仿宋" w:cs="仿宋"/>
                <w:color w:val="auto"/>
                <w:spacing w:val="-3"/>
                <w:w w:val="95"/>
                <w:sz w:val="21"/>
                <w:szCs w:val="21"/>
              </w:rPr>
              <w:t>、法定代表人</w:t>
            </w:r>
            <w:r>
              <w:rPr>
                <w:rFonts w:hint="eastAsia" w:ascii="仿宋" w:hAnsi="仿宋" w:eastAsia="仿宋" w:cs="仿宋"/>
                <w:color w:val="auto"/>
                <w:sz w:val="21"/>
                <w:szCs w:val="21"/>
              </w:rPr>
              <w:t>未按规定办理登记事项变更；</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未按照规定每年对直接接触药品的工作人员</w:t>
            </w:r>
            <w:r>
              <w:rPr>
                <w:rFonts w:hint="eastAsia" w:ascii="仿宋" w:hAnsi="仿宋" w:eastAsia="仿宋" w:cs="仿宋"/>
                <w:color w:val="auto"/>
                <w:sz w:val="21"/>
                <w:szCs w:val="21"/>
              </w:rPr>
              <w:t>进行健康检查并建立健康档案；</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未按照规定对列入国家实施停产报告的短缺</w:t>
            </w:r>
            <w:r>
              <w:rPr>
                <w:rFonts w:hint="eastAsia" w:ascii="仿宋" w:hAnsi="仿宋" w:eastAsia="仿宋" w:cs="仿宋"/>
                <w:color w:val="auto"/>
                <w:sz w:val="21"/>
                <w:szCs w:val="21"/>
              </w:rPr>
              <w:t>药品清单的药品进行停产报告。</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《药品生产监督管理办法》第七十一条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开展药物临床试验前未按规定在药物临床试</w:t>
            </w:r>
            <w:r>
              <w:rPr>
                <w:rFonts w:hint="eastAsia" w:ascii="仿宋" w:hAnsi="仿宋" w:eastAsia="仿宋" w:cs="仿宋"/>
                <w:color w:val="auto"/>
                <w:sz w:val="21"/>
                <w:szCs w:val="21"/>
              </w:rPr>
              <w:t>验登记与信息公示平台进行登记的；</w:t>
            </w:r>
            <w:r>
              <w:rPr>
                <w:rFonts w:hint="eastAsia" w:ascii="仿宋" w:hAnsi="仿宋" w:eastAsia="仿宋" w:cs="仿宋"/>
                <w:color w:val="auto"/>
                <w:w w:val="95"/>
                <w:sz w:val="21"/>
                <w:szCs w:val="21"/>
              </w:rPr>
              <w:t>（二）未按规定提交研发期间安全性更新报告的；（三）药物临床试验结束后未登记临床试验结果等</w:t>
            </w:r>
            <w:r>
              <w:rPr>
                <w:rFonts w:hint="eastAsia" w:ascii="仿宋" w:hAnsi="仿宋" w:eastAsia="仿宋" w:cs="仿宋"/>
                <w:color w:val="auto"/>
                <w:sz w:val="21"/>
                <w:szCs w:val="21"/>
              </w:rPr>
              <w:t>信息的。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《药品注册管理办法》第一百一十六条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(一)药品生产、经营企业违反《药品流通监督管理</w:t>
            </w:r>
            <w:r>
              <w:rPr>
                <w:rFonts w:hint="eastAsia" w:ascii="仿宋" w:hAnsi="仿宋" w:eastAsia="仿宋" w:cs="仿宋"/>
                <w:color w:val="auto"/>
                <w:sz w:val="21"/>
                <w:szCs w:val="21"/>
              </w:rPr>
              <w:t>办法》第六条规定的；</w:t>
            </w:r>
            <w:r>
              <w:rPr>
                <w:rFonts w:hint="eastAsia" w:ascii="仿宋" w:hAnsi="仿宋" w:eastAsia="仿宋" w:cs="仿宋"/>
                <w:color w:val="auto"/>
                <w:spacing w:val="-1"/>
                <w:w w:val="95"/>
                <w:sz w:val="21"/>
                <w:szCs w:val="21"/>
              </w:rPr>
              <w:t>(二)药品生产、批发企业违反《药品流通监督管理</w:t>
            </w:r>
            <w:r>
              <w:rPr>
                <w:rFonts w:hint="eastAsia" w:ascii="仿宋" w:hAnsi="仿宋" w:eastAsia="仿宋" w:cs="仿宋"/>
                <w:color w:val="auto"/>
                <w:sz w:val="21"/>
                <w:szCs w:val="21"/>
              </w:rPr>
              <w:t>办法》第十一条第一款规定的；</w:t>
            </w:r>
            <w:r>
              <w:rPr>
                <w:rFonts w:hint="eastAsia" w:ascii="仿宋" w:hAnsi="仿宋" w:eastAsia="仿宋" w:cs="仿宋"/>
                <w:color w:val="auto"/>
                <w:spacing w:val="-1"/>
                <w:w w:val="95"/>
                <w:sz w:val="21"/>
                <w:szCs w:val="21"/>
              </w:rPr>
              <w:t>(三)药品生产、经营企业违反《药品流通监督管理办法》第十二条，未按照规定留存有关资料、销售</w:t>
            </w:r>
            <w:r>
              <w:rPr>
                <w:rFonts w:hint="eastAsia" w:ascii="仿宋" w:hAnsi="仿宋" w:eastAsia="仿宋" w:cs="仿宋"/>
                <w:color w:val="auto"/>
                <w:sz w:val="21"/>
                <w:szCs w:val="21"/>
              </w:rPr>
              <w:t>凭证的。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药品生产、经营企业违反《药品流通监督管理办法</w:t>
            </w:r>
            <w:r>
              <w:rPr>
                <w:rFonts w:hint="eastAsia" w:ascii="仿宋" w:hAnsi="仿宋" w:eastAsia="仿宋" w:cs="仿宋"/>
                <w:color w:val="auto"/>
                <w:spacing w:val="-1"/>
                <w:w w:val="95"/>
                <w:sz w:val="21"/>
                <w:szCs w:val="21"/>
              </w:rPr>
              <w:t>》第七条规定，未对其药品销售人员的销售行为作</w:t>
            </w:r>
            <w:r>
              <w:rPr>
                <w:rFonts w:hint="eastAsia" w:ascii="仿宋" w:hAnsi="仿宋" w:eastAsia="仿宋" w:cs="仿宋"/>
                <w:color w:val="auto"/>
                <w:sz w:val="21"/>
                <w:szCs w:val="21"/>
              </w:rPr>
              <w:t>出具体规定的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《药品流通监督管理办法》第三十一条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69"/>
        <w:gridCol w:w="1004"/>
        <w:gridCol w:w="830"/>
        <w:gridCol w:w="877"/>
        <w:gridCol w:w="716"/>
        <w:gridCol w:w="678"/>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药品零售企业违反本办法第十一条第二款规定，未开具标明药品名称、生产厂商、数量、价格、批号</w:t>
            </w:r>
            <w:r>
              <w:rPr>
                <w:rFonts w:hint="eastAsia" w:ascii="仿宋" w:hAnsi="仿宋" w:eastAsia="仿宋" w:cs="仿宋"/>
                <w:color w:val="auto"/>
                <w:sz w:val="21"/>
                <w:szCs w:val="21"/>
              </w:rPr>
              <w:t>等内容的销售凭证的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《药品流通监督管理办法》第三十四条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药品生产、经营企业知道或者应当知道他人从事无</w:t>
            </w:r>
            <w:r>
              <w:rPr>
                <w:rFonts w:hint="eastAsia" w:ascii="仿宋" w:hAnsi="仿宋" w:eastAsia="仿宋" w:cs="仿宋"/>
                <w:color w:val="auto"/>
                <w:sz w:val="21"/>
                <w:szCs w:val="21"/>
              </w:rPr>
              <w:t>证生产、经营药品行为而为其提供药品的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《药品流通监督管理办法》第三十五条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4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18"/>
              </w:numPr>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未按照药品分类管理规定的要求凭处方销售</w:t>
            </w:r>
            <w:r>
              <w:rPr>
                <w:rFonts w:hint="eastAsia" w:ascii="仿宋" w:hAnsi="仿宋" w:eastAsia="仿宋" w:cs="仿宋"/>
                <w:color w:val="auto"/>
                <w:sz w:val="21"/>
                <w:szCs w:val="21"/>
              </w:rPr>
              <w:t>处方药的；</w:t>
            </w:r>
          </w:p>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Chars="0" w:right="0" w:rightChars="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执业药师或者其他依法经过资格认定的药学技术人员不在岗时销售处方药或者甲类非处方药的</w:t>
            </w:r>
            <w:r>
              <w:rPr>
                <w:rFonts w:hint="eastAsia" w:ascii="仿宋" w:hAnsi="仿宋" w:eastAsia="仿宋" w:cs="仿宋"/>
                <w:color w:val="auto"/>
                <w:w w:val="99"/>
                <w:sz w:val="21"/>
                <w:szCs w:val="21"/>
              </w:rPr>
              <w:t>。</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《药品流通监督管理办法》第三十八条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药品生产、批发企业未在药品说明书规定的低温、</w:t>
            </w:r>
            <w:r>
              <w:rPr>
                <w:rFonts w:hint="eastAsia" w:ascii="仿宋" w:hAnsi="仿宋" w:eastAsia="仿宋" w:cs="仿宋"/>
                <w:color w:val="auto"/>
                <w:sz w:val="21"/>
                <w:szCs w:val="21"/>
              </w:rPr>
              <w:t>冷藏条件下运输药品的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《药品流通监督管理办法》第三十九条第一</w:t>
            </w:r>
            <w:r>
              <w:rPr>
                <w:rFonts w:hint="eastAsia" w:ascii="仿宋" w:hAnsi="仿宋" w:eastAsia="仿宋" w:cs="仿宋"/>
                <w:color w:val="auto"/>
                <w:sz w:val="21"/>
                <w:szCs w:val="21"/>
              </w:rPr>
              <w:t>款</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药品生产、经营企业以搭售、买药品赠药品、买商品赠药品等方式向公众赠送处方药或者甲类非处方</w:t>
            </w:r>
            <w:r>
              <w:rPr>
                <w:rFonts w:hint="eastAsia" w:ascii="仿宋" w:hAnsi="仿宋" w:eastAsia="仿宋" w:cs="仿宋"/>
                <w:color w:val="auto"/>
                <w:sz w:val="21"/>
                <w:szCs w:val="21"/>
              </w:rPr>
              <w:t>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《药品流通监督管理办法》第四十条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药品生产、经营企业以邮售、互联网交</w:t>
            </w:r>
            <w:r>
              <w:rPr>
                <w:rFonts w:hint="eastAsia" w:ascii="仿宋" w:hAnsi="仿宋" w:eastAsia="仿宋" w:cs="仿宋"/>
                <w:color w:val="auto"/>
                <w:sz w:val="21"/>
                <w:szCs w:val="21"/>
              </w:rPr>
              <w:t>易等方式直接向公众销售处方药的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《药品流通监督管理办法》第四十二条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药材进口单位提供虚假证明、文件资料或者采取其</w:t>
            </w:r>
            <w:r>
              <w:rPr>
                <w:rFonts w:hint="eastAsia" w:ascii="仿宋" w:hAnsi="仿宋" w:eastAsia="仿宋" w:cs="仿宋"/>
                <w:color w:val="auto"/>
                <w:sz w:val="21"/>
                <w:szCs w:val="21"/>
              </w:rPr>
              <w:t>他欺骗手段办理备案的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《进口药材管理办法》第三十三条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footerReference r:id="rId8" w:type="default"/>
          <w:pgSz w:w="16840" w:h="11910" w:orient="landscape"/>
          <w:pgMar w:top="1060" w:right="640" w:bottom="620" w:left="340" w:header="0" w:footer="430" w:gutter="0"/>
          <w:lnNumType w:countBy="0" w:distance="360"/>
          <w:pgNumType w:fmt="decimal"/>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center"/>
        <w:textAlignment w:val="auto"/>
        <w:rPr>
          <w:rFonts w:hint="eastAsia" w:ascii="仿宋" w:hAnsi="仿宋" w:eastAsia="仿宋" w:cs="仿宋"/>
          <w:color w:val="auto"/>
          <w:sz w:val="21"/>
          <w:szCs w:val="21"/>
        </w:rPr>
      </w:pPr>
      <w:bookmarkStart w:id="0" w:name="2020GB31-鲁药监规3附件2.pdf"/>
      <w:bookmarkEnd w:id="0"/>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center"/>
        <w:textAlignment w:val="auto"/>
        <w:rPr>
          <w:rFonts w:hint="eastAsia" w:ascii="方正公文小标宋" w:hAnsi="方正公文小标宋" w:eastAsia="方正公文小标宋" w:cs="方正公文小标宋"/>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center"/>
        <w:textAlignment w:val="auto"/>
        <w:rPr>
          <w:rFonts w:hint="eastAsia" w:ascii="仿宋" w:hAnsi="仿宋" w:eastAsia="仿宋" w:cs="仿宋"/>
          <w:b/>
          <w:bCs/>
          <w:color w:val="auto"/>
          <w:sz w:val="21"/>
          <w:szCs w:val="21"/>
          <w:lang w:eastAsia="zh-CN"/>
        </w:rPr>
        <w:sectPr>
          <w:footerReference r:id="rId9" w:type="default"/>
          <w:pgSz w:w="16840" w:h="11910" w:orient="landscape"/>
          <w:pgMar w:top="1060" w:right="640" w:bottom="620" w:left="340" w:header="0" w:footer="430" w:gutter="0"/>
          <w:lnNumType w:countBy="0" w:distance="360"/>
          <w:pgNumType w:fmt="decimal" w:start="31"/>
          <w:cols w:equalWidth="0" w:num="2">
            <w:col w:w="1158" w:space="40"/>
            <w:col w:w="14662"/>
          </w:cols>
          <w:rtlGutter w:val="0"/>
          <w:docGrid w:type="lines" w:linePitch="319" w:charSpace="0"/>
        </w:sectPr>
      </w:pPr>
      <w:r>
        <w:rPr>
          <w:rFonts w:hint="eastAsia" w:ascii="方正公文小标宋" w:hAnsi="方正公文小标宋" w:eastAsia="方正公文小标宋" w:cs="方正公文小标宋"/>
          <w:b/>
          <w:bCs/>
          <w:color w:val="auto"/>
          <w:sz w:val="44"/>
          <w:szCs w:val="44"/>
          <w:lang w:eastAsia="zh-CN"/>
        </w:rPr>
        <w:t>宁夏</w:t>
      </w:r>
      <w:r>
        <w:rPr>
          <w:rFonts w:hint="eastAsia" w:ascii="方正公文小标宋" w:hAnsi="方正公文小标宋" w:eastAsia="方正公文小标宋" w:cs="方正公文小标宋"/>
          <w:b/>
          <w:bCs/>
          <w:color w:val="auto"/>
          <w:sz w:val="44"/>
          <w:szCs w:val="44"/>
        </w:rPr>
        <w:t>药品安全信用分级分类管理</w:t>
      </w:r>
      <w:r>
        <w:rPr>
          <w:rFonts w:hint="eastAsia" w:ascii="方正公文小标宋" w:hAnsi="方正公文小标宋" w:eastAsia="方正公文小标宋" w:cs="方正公文小标宋"/>
          <w:b/>
          <w:bCs/>
          <w:color w:val="auto"/>
          <w:sz w:val="44"/>
          <w:szCs w:val="44"/>
          <w:lang w:eastAsia="zh-CN"/>
        </w:rPr>
        <w:t>医疗器械</w:t>
      </w:r>
      <w:r>
        <w:rPr>
          <w:rFonts w:hint="eastAsia" w:ascii="方正公文小标宋" w:hAnsi="方正公文小标宋" w:eastAsia="方正公文小标宋" w:cs="方正公文小标宋"/>
          <w:b/>
          <w:bCs/>
          <w:color w:val="auto"/>
          <w:sz w:val="44"/>
          <w:szCs w:val="44"/>
        </w:rPr>
        <w:t>行政</w:t>
      </w:r>
      <w:r>
        <w:rPr>
          <w:rFonts w:hint="eastAsia" w:ascii="方正公文小标宋" w:hAnsi="方正公文小标宋" w:eastAsia="方正公文小标宋" w:cs="方正公文小标宋"/>
          <w:b/>
          <w:bCs/>
          <w:color w:val="auto"/>
          <w:sz w:val="44"/>
          <w:szCs w:val="44"/>
          <w:lang w:eastAsia="zh-CN"/>
        </w:rPr>
        <w:t>处罚</w:t>
      </w:r>
      <w:r>
        <w:rPr>
          <w:rFonts w:hint="eastAsia" w:ascii="方正公文小标宋" w:hAnsi="方正公文小标宋" w:eastAsia="方正公文小标宋" w:cs="方正公文小标宋"/>
          <w:b/>
          <w:bCs/>
          <w:color w:val="auto"/>
          <w:sz w:val="44"/>
          <w:szCs w:val="44"/>
        </w:rPr>
        <w:t>行为记分标准</w:t>
      </w:r>
    </w:p>
    <w:tbl>
      <w:tblPr>
        <w:tblStyle w:val="9"/>
        <w:tblW w:w="15053" w:type="dxa"/>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57"/>
        <w:gridCol w:w="2781"/>
        <w:gridCol w:w="681"/>
        <w:gridCol w:w="1015"/>
        <w:gridCol w:w="819"/>
        <w:gridCol w:w="877"/>
        <w:gridCol w:w="716"/>
        <w:gridCol w:w="680"/>
        <w:gridCol w:w="8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5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7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57"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生产、经营未取得医疗器械注册证的第二类、第三类</w:t>
            </w:r>
            <w:r>
              <w:rPr>
                <w:rFonts w:hint="eastAsia" w:ascii="仿宋" w:hAnsi="仿宋" w:eastAsia="仿宋" w:cs="仿宋"/>
                <w:color w:val="auto"/>
                <w:sz w:val="21"/>
                <w:szCs w:val="21"/>
              </w:rPr>
              <w:t>医疗器械的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八十一</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款第一项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3"/>
                <w:w w:val="95"/>
                <w:sz w:val="21"/>
                <w:szCs w:val="21"/>
              </w:rPr>
              <w:t>未经许可从事第二类、第三类医疗器械生产活</w:t>
            </w:r>
            <w:r>
              <w:rPr>
                <w:rFonts w:hint="eastAsia" w:ascii="仿宋" w:hAnsi="仿宋" w:eastAsia="仿宋" w:cs="仿宋"/>
                <w:color w:val="auto"/>
                <w:sz w:val="21"/>
                <w:szCs w:val="21"/>
              </w:rPr>
              <w:t>动的；</w:t>
            </w:r>
            <w:r>
              <w:rPr>
                <w:rFonts w:hint="eastAsia" w:ascii="仿宋" w:hAnsi="仿宋" w:eastAsia="仿宋" w:cs="仿宋"/>
                <w:color w:val="auto"/>
                <w:w w:val="95"/>
                <w:sz w:val="21"/>
                <w:szCs w:val="21"/>
              </w:rPr>
              <w:t>（二）</w:t>
            </w:r>
            <w:r>
              <w:rPr>
                <w:rFonts w:hint="eastAsia" w:ascii="仿宋" w:hAnsi="仿宋" w:eastAsia="仿宋" w:cs="仿宋"/>
                <w:color w:val="auto"/>
                <w:sz w:val="21"/>
                <w:szCs w:val="21"/>
              </w:rPr>
              <w:t>未经许可从事第三类医疗器械经营活动的；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八十一</w:t>
            </w:r>
            <w:r>
              <w:rPr>
                <w:rFonts w:hint="eastAsia" w:ascii="仿宋" w:hAnsi="仿宋" w:eastAsia="仿宋" w:cs="仿宋"/>
                <w:color w:val="auto"/>
                <w:sz w:val="21"/>
                <w:szCs w:val="21"/>
              </w:rPr>
              <w:t>条第一款第二项</w:t>
            </w:r>
            <w:r>
              <w:rPr>
                <w:rFonts w:hint="eastAsia" w:ascii="仿宋" w:hAnsi="仿宋" w:eastAsia="仿宋" w:cs="仿宋"/>
                <w:color w:val="auto"/>
                <w:sz w:val="21"/>
                <w:szCs w:val="21"/>
                <w:lang w:eastAsia="zh-CN"/>
              </w:rPr>
              <w:t>、第三项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val="en-US" w:eastAsia="zh-CN"/>
              </w:rPr>
              <w:t>3</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提供虚假资料或者采取其他欺骗手段取得医疗器械注</w:t>
            </w:r>
            <w:r>
              <w:rPr>
                <w:rFonts w:hint="eastAsia" w:ascii="仿宋" w:hAnsi="仿宋" w:eastAsia="仿宋" w:cs="仿宋"/>
                <w:color w:val="auto"/>
                <w:spacing w:val="-3"/>
                <w:w w:val="95"/>
                <w:sz w:val="21"/>
                <w:szCs w:val="21"/>
              </w:rPr>
              <w:t>册证、医疗器械生产许可证、医疗器械经营许可证等</w:t>
            </w:r>
            <w:r>
              <w:rPr>
                <w:rFonts w:hint="eastAsia" w:ascii="仿宋" w:hAnsi="仿宋" w:eastAsia="仿宋" w:cs="仿宋"/>
                <w:color w:val="auto"/>
                <w:sz w:val="21"/>
                <w:szCs w:val="21"/>
              </w:rPr>
              <w:t>许可证件的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八十三</w:t>
            </w:r>
            <w:r>
              <w:rPr>
                <w:rFonts w:hint="eastAsia" w:ascii="仿宋" w:hAnsi="仿宋" w:eastAsia="仿宋" w:cs="仿宋"/>
                <w:color w:val="auto"/>
                <w:sz w:val="21"/>
                <w:szCs w:val="21"/>
              </w:rPr>
              <w:t>条第一款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4</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伪造、变造、买卖、出租、出借相关医疗器械许可证</w:t>
            </w:r>
            <w:r>
              <w:rPr>
                <w:rFonts w:hint="eastAsia" w:ascii="仿宋" w:hAnsi="仿宋" w:eastAsia="仿宋" w:cs="仿宋"/>
                <w:color w:val="auto"/>
                <w:sz w:val="21"/>
                <w:szCs w:val="21"/>
              </w:rPr>
              <w:t>件的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八十三</w:t>
            </w:r>
            <w:r>
              <w:rPr>
                <w:rFonts w:hint="eastAsia" w:ascii="仿宋" w:hAnsi="仿宋" w:eastAsia="仿宋" w:cs="仿宋"/>
                <w:color w:val="auto"/>
                <w:sz w:val="21"/>
                <w:szCs w:val="21"/>
              </w:rPr>
              <w:t>条第二款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3"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5</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3"/>
                <w:w w:val="95"/>
                <w:sz w:val="21"/>
                <w:szCs w:val="21"/>
                <w:lang w:val="en-US" w:eastAsia="zh-CN"/>
              </w:rPr>
              <w:t>（一）生产、经营未经备案的第一类医疗器械；（二）未经备案从事第一类医疗器械生产；（三）经营第二类医疗器械，应当备案但未备案；（四）已经备案的资料不符合要求。</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八十四</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5"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6</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3"/>
                <w:w w:val="95"/>
                <w:sz w:val="21"/>
                <w:szCs w:val="21"/>
                <w:lang w:val="en-US" w:eastAsia="zh-CN"/>
              </w:rPr>
            </w:pPr>
            <w:r>
              <w:rPr>
                <w:rFonts w:hint="eastAsia" w:ascii="仿宋" w:hAnsi="仿宋" w:eastAsia="仿宋" w:cs="仿宋"/>
                <w:color w:val="auto"/>
                <w:sz w:val="21"/>
                <w:szCs w:val="21"/>
              </w:rPr>
              <w:t>备案时提供虚假资料的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十五</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7</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3"/>
                <w:w w:val="95"/>
                <w:sz w:val="21"/>
                <w:szCs w:val="21"/>
                <w:lang w:val="en-US" w:eastAsia="zh-CN"/>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生产、经营不符合强制性标准或者不符</w:t>
            </w:r>
            <w:r>
              <w:rPr>
                <w:rFonts w:hint="eastAsia" w:ascii="仿宋" w:hAnsi="仿宋" w:eastAsia="仿宋" w:cs="仿宋"/>
                <w:color w:val="auto"/>
                <w:sz w:val="21"/>
                <w:szCs w:val="21"/>
              </w:rPr>
              <w:t>合经注册或者备案的产品技术要求的医疗器械的；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经营无合格证明文件、过期、失效、淘汰的医疗器械的。</w:t>
            </w:r>
            <w:r>
              <w:rPr>
                <w:rFonts w:hint="eastAsia" w:ascii="仿宋" w:hAnsi="仿宋" w:eastAsia="仿宋" w:cs="仿宋"/>
                <w:color w:val="auto"/>
                <w:spacing w:val="-1"/>
                <w:w w:val="95"/>
                <w:sz w:val="21"/>
                <w:szCs w:val="21"/>
                <w:lang w:eastAsia="zh-CN"/>
              </w:rPr>
              <w:t>（三）</w:t>
            </w:r>
            <w:r>
              <w:rPr>
                <w:rFonts w:hint="eastAsia" w:ascii="仿宋" w:hAnsi="仿宋" w:eastAsia="仿宋" w:cs="仿宋"/>
                <w:color w:val="auto"/>
                <w:spacing w:val="-1"/>
                <w:w w:val="95"/>
                <w:sz w:val="21"/>
                <w:szCs w:val="21"/>
                <w:lang w:val="en-US" w:eastAsia="zh-CN"/>
              </w:rPr>
              <w:t>进口过期、失效、淘汰等已使用过的医疗器械。</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十六</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款第一项、第三项</w:t>
            </w:r>
            <w:r>
              <w:rPr>
                <w:rFonts w:hint="eastAsia" w:ascii="仿宋" w:hAnsi="仿宋" w:eastAsia="仿宋" w:cs="仿宋"/>
                <w:color w:val="auto"/>
                <w:sz w:val="21"/>
                <w:szCs w:val="21"/>
                <w:lang w:eastAsia="zh-CN"/>
              </w:rPr>
              <w:t>、第六项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8</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（一）</w:t>
            </w:r>
            <w:r>
              <w:rPr>
                <w:rFonts w:hint="eastAsia" w:ascii="仿宋" w:hAnsi="仿宋" w:eastAsia="仿宋" w:cs="仿宋"/>
                <w:color w:val="auto"/>
                <w:spacing w:val="-1"/>
                <w:w w:val="95"/>
                <w:sz w:val="21"/>
                <w:szCs w:val="21"/>
                <w:lang w:val="en-US" w:eastAsia="zh-CN"/>
              </w:rPr>
              <w:t>未按照经注册或者备案的产品技术要求组织生产，或者未依照本条例规定建立质量管理体系并保持有效运行，影响产品安全、有效；</w:t>
            </w:r>
            <w:r>
              <w:rPr>
                <w:rFonts w:hint="eastAsia" w:ascii="仿宋" w:hAnsi="仿宋" w:eastAsia="仿宋" w:cs="仿宋"/>
                <w:color w:val="auto"/>
                <w:spacing w:val="-1"/>
                <w:w w:val="95"/>
                <w:sz w:val="21"/>
                <w:szCs w:val="21"/>
              </w:rPr>
              <w:t>（二）</w:t>
            </w:r>
            <w:r>
              <w:rPr>
                <w:rFonts w:hint="eastAsia" w:ascii="仿宋" w:hAnsi="仿宋" w:eastAsia="仿宋" w:cs="仿宋"/>
                <w:color w:val="auto"/>
                <w:spacing w:val="-1"/>
                <w:w w:val="95"/>
                <w:sz w:val="21"/>
                <w:szCs w:val="21"/>
                <w:lang w:val="en-US" w:eastAsia="zh-CN"/>
              </w:rPr>
              <w:t>在负责药品监督管理的部门责令召回后仍拒不召回，或者在负责药品监督管理的部门责令停止或者暂停生产、进口、经营后，仍拒不停止生产、进口、经营医疗器械；（三）委托不具备本条例规定条件的企业生产医疗器械，或者未对受托生产企业的生产行为进行管理。</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十六</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款第二项、第四项、第五项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type w:val="continuous"/>
          <w:pgSz w:w="16840" w:h="11910" w:orient="landscape"/>
          <w:pgMar w:top="1060" w:right="640" w:bottom="620" w:left="340" w:header="720" w:footer="720" w:gutter="0"/>
          <w:lnNumType w:countBy="0" w:distance="360"/>
          <w:pgNumType w:fmt="decimal"/>
          <w:cols w:space="720" w:num="1"/>
          <w:rtlGutter w:val="0"/>
          <w:docGrid w:type="lines" w:linePitch="319" w:charSpace="0"/>
        </w:sectPr>
      </w:pPr>
    </w:p>
    <w:tbl>
      <w:tblPr>
        <w:tblStyle w:val="9"/>
        <w:tblW w:w="15053" w:type="dxa"/>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69"/>
        <w:gridCol w:w="2769"/>
        <w:gridCol w:w="681"/>
        <w:gridCol w:w="1027"/>
        <w:gridCol w:w="819"/>
        <w:gridCol w:w="865"/>
        <w:gridCol w:w="727"/>
        <w:gridCol w:w="669"/>
        <w:gridCol w:w="8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 w:hRule="atLeas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7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9</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b/>
                <w:bCs/>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2"/>
                <w:w w:val="95"/>
                <w:sz w:val="21"/>
                <w:szCs w:val="21"/>
              </w:rPr>
              <w:t>医疗器械生产企业的生产条件发生变化、不再符合医疗器械质量管理体系要求，未依照本条例规定</w:t>
            </w:r>
            <w:r>
              <w:rPr>
                <w:rFonts w:hint="eastAsia" w:ascii="仿宋" w:hAnsi="仿宋" w:eastAsia="仿宋" w:cs="仿宋"/>
                <w:color w:val="auto"/>
                <w:sz w:val="21"/>
                <w:szCs w:val="21"/>
              </w:rPr>
              <w:t>整改、停止生产、报告的；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生产、经营说明书、标签不符合本条例规定的</w:t>
            </w:r>
            <w:r>
              <w:rPr>
                <w:rFonts w:hint="eastAsia" w:ascii="仿宋" w:hAnsi="仿宋" w:eastAsia="仿宋" w:cs="仿宋"/>
                <w:color w:val="auto"/>
                <w:sz w:val="21"/>
                <w:szCs w:val="21"/>
              </w:rPr>
              <w:t>医疗器械的；</w:t>
            </w:r>
            <w:r>
              <w:rPr>
                <w:rFonts w:hint="eastAsia" w:ascii="仿宋" w:hAnsi="仿宋" w:eastAsia="仿宋" w:cs="仿宋"/>
                <w:color w:val="auto"/>
                <w:w w:val="95"/>
                <w:sz w:val="21"/>
                <w:szCs w:val="21"/>
              </w:rPr>
              <w:t>（三）</w:t>
            </w:r>
            <w:r>
              <w:rPr>
                <w:rFonts w:hint="eastAsia" w:ascii="仿宋" w:hAnsi="仿宋" w:eastAsia="仿宋" w:cs="仿宋"/>
                <w:color w:val="auto"/>
                <w:spacing w:val="-3"/>
                <w:w w:val="95"/>
                <w:sz w:val="21"/>
                <w:szCs w:val="21"/>
              </w:rPr>
              <w:t>未按照医疗器械说明书和标签标示要求运输、</w:t>
            </w:r>
            <w:r>
              <w:rPr>
                <w:rFonts w:hint="eastAsia" w:ascii="仿宋" w:hAnsi="仿宋" w:eastAsia="仿宋" w:cs="仿宋"/>
                <w:color w:val="auto"/>
                <w:sz w:val="21"/>
                <w:szCs w:val="21"/>
              </w:rPr>
              <w:t>贮存医疗器械的；</w:t>
            </w:r>
            <w:r>
              <w:rPr>
                <w:rFonts w:hint="eastAsia" w:ascii="仿宋" w:hAnsi="仿宋" w:eastAsia="仿宋" w:cs="仿宋"/>
                <w:color w:val="auto"/>
                <w:w w:val="95"/>
                <w:sz w:val="21"/>
                <w:szCs w:val="21"/>
              </w:rPr>
              <w:t>（四）</w:t>
            </w:r>
            <w:r>
              <w:rPr>
                <w:rFonts w:hint="eastAsia" w:ascii="仿宋" w:hAnsi="仿宋" w:eastAsia="仿宋" w:cs="仿宋"/>
                <w:color w:val="auto"/>
                <w:spacing w:val="-1"/>
                <w:w w:val="95"/>
                <w:sz w:val="21"/>
                <w:szCs w:val="21"/>
              </w:rPr>
              <w:t>转让过期、失效、淘汰或者检验不合格的在用</w:t>
            </w:r>
            <w:r>
              <w:rPr>
                <w:rFonts w:hint="eastAsia" w:ascii="仿宋" w:hAnsi="仿宋" w:eastAsia="仿宋" w:cs="仿宋"/>
                <w:color w:val="auto"/>
                <w:sz w:val="21"/>
                <w:szCs w:val="21"/>
              </w:rPr>
              <w:t>医疗器械的。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b/>
                <w:bCs/>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八十八</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6"/>
                <w:sz w:val="21"/>
                <w:szCs w:val="21"/>
              </w:rPr>
            </w:pPr>
            <w:r>
              <w:rPr>
                <w:rFonts w:hint="eastAsia" w:ascii="仿宋" w:hAnsi="仿宋" w:eastAsia="仿宋" w:cs="仿宋"/>
                <w:color w:val="auto"/>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10</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Lines="0" w:afterLines="0" w:afterAutospacing="0" w:line="260" w:lineRule="exact"/>
              <w:ind w:left="0" w:leftChars="0" w:right="0" w:rightChars="0" w:firstLine="0" w:firstLineChars="0"/>
              <w:jc w:val="left"/>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rPr>
              <w:t>（一）</w:t>
            </w:r>
            <w:r>
              <w:rPr>
                <w:rFonts w:hint="eastAsia" w:ascii="仿宋" w:hAnsi="仿宋" w:eastAsia="仿宋" w:cs="仿宋"/>
                <w:color w:val="auto"/>
                <w:sz w:val="21"/>
                <w:szCs w:val="21"/>
                <w:lang w:val="en-US" w:eastAsia="zh-CN"/>
              </w:rPr>
              <w:t>未按照要求提交质量管理体系自查报告；（二）从不具备合法资质的供货者购进医疗器械；（三）医疗器械经营企业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b/>
                <w:bCs/>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八十九</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w w:val="99"/>
                <w:sz w:val="21"/>
                <w:szCs w:val="21"/>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6"/>
                <w:sz w:val="21"/>
                <w:szCs w:val="21"/>
              </w:rPr>
            </w:pPr>
            <w:r>
              <w:rPr>
                <w:rFonts w:hint="eastAsia" w:ascii="仿宋" w:hAnsi="仿宋" w:eastAsia="仿宋" w:cs="仿宋"/>
                <w:color w:val="auto"/>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1"/>
                <w:w w:val="95"/>
                <w:sz w:val="21"/>
                <w:szCs w:val="21"/>
                <w:lang w:val="en-US" w:eastAsia="zh-CN"/>
              </w:rPr>
              <w:t>11</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lang w:val="en-US" w:eastAsia="zh-CN"/>
              </w:rPr>
              <w:t>未履行对入网医疗器械经营者进行实名登记，审查许可、注册、备案情况，制止并报告违法行为，停止提供网络交易平台服务等管理义务的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九十二</w:t>
            </w:r>
            <w:r>
              <w:rPr>
                <w:rFonts w:hint="eastAsia" w:ascii="仿宋" w:hAnsi="仿宋" w:eastAsia="仿宋" w:cs="仿宋"/>
                <w:color w:val="auto"/>
                <w:sz w:val="21"/>
                <w:szCs w:val="21"/>
              </w:rPr>
              <w:t>条</w:t>
            </w:r>
            <w:r>
              <w:rPr>
                <w:rFonts w:hint="eastAsia" w:ascii="仿宋" w:hAnsi="仿宋" w:eastAsia="仿宋" w:cs="仿宋"/>
                <w:color w:val="auto"/>
                <w:sz w:val="21"/>
                <w:szCs w:val="21"/>
                <w:lang w:eastAsia="zh-CN"/>
              </w:rPr>
              <w:t>《中华人民共和国电子商务法》</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9"/>
        <w:tblW w:w="15064" w:type="dxa"/>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69"/>
        <w:gridCol w:w="2769"/>
        <w:gridCol w:w="681"/>
        <w:gridCol w:w="1027"/>
        <w:gridCol w:w="830"/>
        <w:gridCol w:w="854"/>
        <w:gridCol w:w="727"/>
        <w:gridCol w:w="669"/>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6" w:hRule="atLeas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违反条款</w:t>
            </w:r>
          </w:p>
        </w:tc>
        <w:tc>
          <w:tcPr>
            <w:tcW w:w="5688"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违反本条例有关医疗器械广告管理规定的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19"/>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九十七</w:t>
            </w:r>
            <w:r>
              <w:rPr>
                <w:rFonts w:hint="eastAsia" w:ascii="仿宋" w:hAnsi="仿宋" w:eastAsia="仿宋" w:cs="仿宋"/>
                <w:color w:val="auto"/>
                <w:w w:val="95"/>
                <w:sz w:val="21"/>
                <w:szCs w:val="21"/>
              </w:rPr>
              <w:t>条</w:t>
            </w:r>
            <w:r>
              <w:rPr>
                <w:rFonts w:hint="eastAsia" w:ascii="仿宋" w:hAnsi="仿宋" w:eastAsia="仿宋" w:cs="仿宋"/>
                <w:color w:val="auto"/>
                <w:w w:val="95"/>
                <w:sz w:val="21"/>
                <w:szCs w:val="21"/>
                <w:lang w:eastAsia="zh-CN"/>
              </w:rPr>
              <w:t>《中华人民共和国广告法》</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13</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境外医疗器械注册人、备案人指定的我国境内企业法人未依照本条例规定履行相关义务的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九十八</w:t>
            </w:r>
            <w:r>
              <w:rPr>
                <w:rFonts w:hint="eastAsia" w:ascii="仿宋" w:hAnsi="仿宋" w:eastAsia="仿宋" w:cs="仿宋"/>
                <w:color w:val="auto"/>
                <w:w w:val="95"/>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w w:val="99"/>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w:t>
            </w: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使用禁止从事医疗器械生产经营活动、检验工作的人员的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九十九</w:t>
            </w:r>
            <w:r>
              <w:rPr>
                <w:rFonts w:hint="eastAsia" w:ascii="仿宋" w:hAnsi="仿宋" w:eastAsia="仿宋" w:cs="仿宋"/>
                <w:color w:val="auto"/>
                <w:w w:val="95"/>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sz w:val="21"/>
                <w:szCs w:val="21"/>
                <w:lang w:val="en-US" w:eastAsia="zh-CN"/>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z w:val="21"/>
                <w:szCs w:val="21"/>
                <w:lang w:val="en-US" w:eastAsia="zh-CN"/>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微软雅黑" w:hAnsi="微软雅黑" w:eastAsia="微软雅黑" w:cs="微软雅黑"/>
                <w:color w:val="000000"/>
                <w:sz w:val="24"/>
                <w:szCs w:val="24"/>
              </w:rPr>
              <w:t>　　</w:t>
            </w:r>
            <w:r>
              <w:rPr>
                <w:rFonts w:hint="eastAsia" w:ascii="仿宋" w:hAnsi="仿宋" w:eastAsia="仿宋" w:cs="仿宋"/>
                <w:color w:val="auto"/>
                <w:sz w:val="21"/>
                <w:szCs w:val="21"/>
                <w:lang w:val="en-US" w:eastAsia="zh-CN"/>
              </w:rPr>
              <w:t xml:space="preserve">（一）出厂医疗器械未按照规定进行检验的；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（二）出厂医疗器械未按照规定附有合格证明文件的；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（三）未按照本办法第十六条规定办理《医疗器械生产许可证》变更登记的；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（四）未按照规定办理委托生产备案手续的；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（五）医疗器械产品连续停产一年以上且无同类产品在产，未经所在地省、自治区、直辖市或者设区的市级食品药品监督管理部门核查符合要求即恢复生产的；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（六）向监督检查的食品药品监督管理部门隐瞒有关情况、提供虚假资料或者拒绝提供反映其活动的真实资料的。 </w:t>
            </w:r>
            <w:r>
              <w:rPr>
                <w:rFonts w:hint="eastAsia" w:ascii="仿宋" w:hAnsi="仿宋" w:eastAsia="仿宋" w:cs="仿宋"/>
                <w:color w:val="auto"/>
                <w:sz w:val="21"/>
                <w:szCs w:val="21"/>
                <w:lang w:val="en-US" w:eastAsia="zh-CN"/>
              </w:rPr>
              <w:br w:type="textWrapping"/>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《医疗器械生产监督管理办法》第六十九条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（一）医疗器械经营企业未依照本办法规定办理登记事项变更的；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（二）医疗器械经营企业派出销售人员销售医疗器械，未按照本办法要求提供授权书的；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（三）第三类医疗器械经营企业未在每年年底前向食品药品监督管理部门提交年度自查报告的。</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《医疗器械经营监督管理办法》第五十三条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（一）医疗器械经营企业经营条件发生变化，不再符合医疗器械经营质量管理规范要求，未按照规定进行整改的；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（二）医疗器械经营企业擅自变更经营场所或者库房地址、扩大经营范围或者擅自设立库房的；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（三）从事医疗器械批发业务的经营企业销售给不具有资质的经营企业或者使用单位的；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（四）医疗器械经营企业从不具有资质的生产、经营企业购进医疗器械的。</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《医疗器械经营监督管理办法》第五十四条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10</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从事医疗器械网络销售的企业未按照本办法规定备案的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《医疗器械网络销售监督管理办法》第三十九条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（一）从事医疗器械网络销售的企业未按照本办法要求展示医疗器械生产经营许可证或者备案凭证、医疗器械注册证或者备案凭证的；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（二）医疗器械网络交易服务第三方平台提供者未按照本办法要求展示医疗器械网络交易服务第三方平台备案凭证编号的。</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（一）从事医疗器械网络销售的企业备案信息发生变化，未按规定变更的；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（二）从事医疗器械网络销售的企业未按规定建立并执行质量管理制度的；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（三）医疗器械网络交易服务第三方平台提供者备案事项发生变化未按规定办理变更的；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（四）医疗器械网络交易服务第三方平台提供者未按规定要求设置与其规模相适应的质量安全管理机构或者配备质量安全管理人员的；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（五）医疗器械网络交易服务第三方平台提供者未按规定建立并执行质量管理制度的。</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《医疗器械网络销售监督管理办法》第四十一条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医疗器械网络交易服务第三方平台提供者未按本办法规定备案的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《医疗器械网络销售监督管理办法》第四十二条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（一）从事医疗器械网络销售的企业、医疗器械网络交易服务第三方平台条件发生变化，不再满足规定要求的；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（二）从事医疗器械网络销售的企业、医疗器械网络交易服务第三方平台提供者不配合食品药品监督管理部门的监督检查，或者拒绝、隐瞒、不如实提供相关材料和数据的。</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《医疗器械网络销售监督管理办法》第四十三条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10</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（一）从事医疗器械网络销售的企业超出经营范围销售的；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（二）医疗器械批发企业销售给不具有资质的经营企业、使用单位的。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医疗器械零售企业将非消费者自行使用的医疗器械销售给消费者个人的，依照前款第一项规定予以处罚。</w:t>
            </w:r>
          </w:p>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13"/>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《医疗器械网络销售监督管理办法》第四十四条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left"/>
        <w:textAlignment w:val="auto"/>
        <w:rPr>
          <w:rFonts w:hint="eastAsia" w:ascii="仿宋" w:hAnsi="仿宋" w:eastAsia="仿宋" w:cs="仿宋"/>
          <w:b/>
          <w:bCs/>
          <w:color w:val="auto"/>
          <w:sz w:val="32"/>
          <w:szCs w:val="32"/>
          <w:lang w:eastAsia="zh-CN"/>
        </w:rPr>
      </w:pPr>
      <w:bookmarkStart w:id="1" w:name="2020GB31-鲁药监规3附件3.pdf"/>
      <w:bookmarkEnd w:id="1"/>
      <w:r>
        <w:rPr>
          <w:rFonts w:hint="eastAsia" w:ascii="仿宋" w:hAnsi="仿宋" w:eastAsia="仿宋" w:cs="仿宋"/>
          <w:color w:val="auto"/>
          <w:sz w:val="32"/>
          <w:szCs w:val="32"/>
        </w:rPr>
        <w:br w:type="column"/>
      </w:r>
      <w:r>
        <w:rPr>
          <w:rFonts w:hint="eastAsia" w:ascii="仿宋" w:hAnsi="仿宋" w:eastAsia="仿宋" w:cs="仿宋"/>
          <w:color w:val="auto"/>
          <w:sz w:val="32"/>
          <w:szCs w:val="32"/>
        </w:rPr>
        <w:t>附件3</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center"/>
        <w:textAlignment w:val="auto"/>
        <w:rPr>
          <w:rFonts w:hint="eastAsia" w:ascii="方正公文小标宋" w:hAnsi="方正公文小标宋" w:eastAsia="方正公文小标宋" w:cs="方正公文小标宋"/>
          <w:b/>
          <w:bCs/>
          <w:color w:val="auto"/>
          <w:sz w:val="44"/>
          <w:szCs w:val="44"/>
          <w:lang w:eastAsia="zh-CN"/>
        </w:rPr>
        <w:sectPr>
          <w:footerReference r:id="rId10" w:type="default"/>
          <w:pgSz w:w="16840" w:h="11910" w:orient="landscape"/>
          <w:pgMar w:top="1060" w:right="640" w:bottom="620" w:left="340" w:header="0" w:footer="430" w:gutter="0"/>
          <w:lnNumType w:countBy="0" w:distance="360"/>
          <w:pgNumType w:fmt="decimal"/>
          <w:cols w:equalWidth="0" w:num="2">
            <w:col w:w="915" w:space="696"/>
            <w:col w:w="14249"/>
          </w:cols>
          <w:rtlGutter w:val="0"/>
          <w:docGrid w:type="lines" w:linePitch="319" w:charSpace="0"/>
        </w:sectPr>
      </w:pPr>
      <w:r>
        <w:rPr>
          <w:rFonts w:hint="eastAsia" w:ascii="方正公文小标宋" w:hAnsi="方正公文小标宋" w:eastAsia="方正公文小标宋" w:cs="方正公文小标宋"/>
          <w:b/>
          <w:bCs/>
          <w:color w:val="auto"/>
          <w:sz w:val="44"/>
          <w:szCs w:val="44"/>
          <w:lang w:eastAsia="zh-CN"/>
        </w:rPr>
        <w:t>宁夏</w:t>
      </w:r>
      <w:r>
        <w:rPr>
          <w:rFonts w:hint="eastAsia" w:ascii="方正公文小标宋" w:hAnsi="方正公文小标宋" w:eastAsia="方正公文小标宋" w:cs="方正公文小标宋"/>
          <w:b/>
          <w:bCs/>
          <w:color w:val="auto"/>
          <w:sz w:val="44"/>
          <w:szCs w:val="44"/>
        </w:rPr>
        <w:t>药品安全信用分级分类管理化妆品行政</w:t>
      </w:r>
      <w:r>
        <w:rPr>
          <w:rFonts w:hint="eastAsia" w:ascii="方正公文小标宋" w:hAnsi="方正公文小标宋" w:eastAsia="方正公文小标宋" w:cs="方正公文小标宋"/>
          <w:b/>
          <w:bCs/>
          <w:color w:val="auto"/>
          <w:sz w:val="44"/>
          <w:szCs w:val="44"/>
          <w:lang w:eastAsia="zh-CN"/>
        </w:rPr>
        <w:t>处罚</w:t>
      </w:r>
      <w:r>
        <w:rPr>
          <w:rFonts w:hint="eastAsia" w:ascii="方正公文小标宋" w:hAnsi="方正公文小标宋" w:eastAsia="方正公文小标宋" w:cs="方正公文小标宋"/>
          <w:b/>
          <w:bCs/>
          <w:color w:val="auto"/>
          <w:sz w:val="44"/>
          <w:szCs w:val="44"/>
        </w:rPr>
        <w:t>行为记分标准</w:t>
      </w:r>
    </w:p>
    <w:tbl>
      <w:tblPr>
        <w:tblStyle w:val="9"/>
        <w:tblW w:w="15359"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5856"/>
        <w:gridCol w:w="3277"/>
        <w:gridCol w:w="704"/>
        <w:gridCol w:w="1015"/>
        <w:gridCol w:w="819"/>
        <w:gridCol w:w="854"/>
        <w:gridCol w:w="727"/>
        <w:gridCol w:w="669"/>
        <w:gridCol w:w="9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52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585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327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700"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2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585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3277"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4"/>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责令停产停业（04）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吊销许可证件（05）</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禁止从业</w:t>
            </w:r>
            <w:r>
              <w:rPr>
                <w:rFonts w:hint="eastAsia" w:ascii="仿宋" w:hAnsi="仿宋" w:eastAsia="仿宋" w:cs="仿宋"/>
                <w:b/>
                <w:bCs/>
                <w:color w:val="auto"/>
                <w:sz w:val="21"/>
                <w:szCs w:val="21"/>
              </w:rPr>
              <w:t>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585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（一）未经许可从事化妆品生产活动，或者化妆品注册人、备案人委托未取得相应化妆品生产许可的企业生产化妆品；</w:t>
            </w:r>
            <w:r>
              <w:rPr>
                <w:rFonts w:hint="eastAsia" w:ascii="仿宋" w:hAnsi="仿宋" w:eastAsia="仿宋" w:cs="仿宋"/>
                <w:color w:val="auto"/>
                <w:sz w:val="21"/>
                <w:szCs w:val="21"/>
              </w:rPr>
              <w:t>（二）生产经营或者进口未经注册的特殊化妆品；</w:t>
            </w:r>
            <w:r>
              <w:rPr>
                <w:rFonts w:hint="eastAsia" w:ascii="仿宋" w:hAnsi="仿宋" w:eastAsia="仿宋" w:cs="仿宋"/>
                <w:color w:val="auto"/>
                <w:w w:val="95"/>
                <w:sz w:val="21"/>
                <w:szCs w:val="21"/>
              </w:rPr>
              <w:t>（三）</w:t>
            </w:r>
            <w:r>
              <w:rPr>
                <w:rFonts w:hint="eastAsia" w:ascii="仿宋" w:hAnsi="仿宋" w:eastAsia="仿宋" w:cs="仿宋"/>
                <w:color w:val="auto"/>
                <w:spacing w:val="-2"/>
                <w:w w:val="95"/>
                <w:sz w:val="21"/>
                <w:szCs w:val="21"/>
              </w:rPr>
              <w:t>使用禁止用于化妆品生产的原料、应当注册但未经注</w:t>
            </w:r>
            <w:r>
              <w:rPr>
                <w:rFonts w:hint="eastAsia" w:ascii="仿宋" w:hAnsi="仿宋" w:eastAsia="仿宋" w:cs="仿宋"/>
                <w:color w:val="auto"/>
                <w:spacing w:val="-1"/>
                <w:w w:val="95"/>
                <w:sz w:val="21"/>
                <w:szCs w:val="21"/>
              </w:rPr>
              <w:t>册的新原料生产化妆品，在化妆品中非法添加可能危害人体健康的物质，或者使用超过使用期限、废弃、回收的化妆品</w:t>
            </w:r>
            <w:r>
              <w:rPr>
                <w:rFonts w:hint="eastAsia" w:ascii="仿宋" w:hAnsi="仿宋" w:eastAsia="仿宋" w:cs="仿宋"/>
                <w:color w:val="auto"/>
                <w:sz w:val="21"/>
                <w:szCs w:val="21"/>
              </w:rPr>
              <w:t>或者原料生产化妆品。</w:t>
            </w:r>
          </w:p>
        </w:tc>
        <w:tc>
          <w:tcPr>
            <w:tcW w:w="32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《化妆品监督管理条例》第五十</w:t>
            </w:r>
            <w:r>
              <w:rPr>
                <w:rFonts w:hint="eastAsia" w:ascii="仿宋" w:hAnsi="仿宋" w:eastAsia="仿宋" w:cs="仿宋"/>
                <w:color w:val="auto"/>
                <w:sz w:val="21"/>
                <w:szCs w:val="21"/>
              </w:rPr>
              <w:t>九条</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7"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585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3"/>
                <w:w w:val="95"/>
                <w:sz w:val="21"/>
                <w:szCs w:val="21"/>
              </w:rPr>
              <w:t>使用不符合强制性国家标准、技术规范的原料、直接</w:t>
            </w:r>
            <w:r>
              <w:rPr>
                <w:rFonts w:hint="eastAsia" w:ascii="仿宋" w:hAnsi="仿宋" w:eastAsia="仿宋" w:cs="仿宋"/>
                <w:color w:val="auto"/>
                <w:spacing w:val="-1"/>
                <w:w w:val="95"/>
                <w:sz w:val="21"/>
                <w:szCs w:val="21"/>
              </w:rPr>
              <w:t>接触化妆品的包装材料，应当备案但未备案的新原料生产化</w:t>
            </w:r>
            <w:r>
              <w:rPr>
                <w:rFonts w:hint="eastAsia" w:ascii="仿宋" w:hAnsi="仿宋" w:eastAsia="仿宋" w:cs="仿宋"/>
                <w:color w:val="auto"/>
                <w:spacing w:val="-3"/>
                <w:w w:val="95"/>
                <w:sz w:val="21"/>
                <w:szCs w:val="21"/>
              </w:rPr>
              <w:t>妆品，或者不按照强制性国家标准或者技术规范使用原料；</w:t>
            </w:r>
            <w:r>
              <w:rPr>
                <w:rFonts w:hint="eastAsia" w:ascii="仿宋" w:hAnsi="仿宋" w:eastAsia="仿宋" w:cs="仿宋"/>
                <w:color w:val="auto"/>
                <w:w w:val="95"/>
                <w:sz w:val="21"/>
                <w:szCs w:val="21"/>
              </w:rPr>
              <w:t>（二）</w:t>
            </w:r>
            <w:r>
              <w:rPr>
                <w:rFonts w:hint="eastAsia" w:ascii="仿宋" w:hAnsi="仿宋" w:eastAsia="仿宋" w:cs="仿宋"/>
                <w:color w:val="auto"/>
                <w:spacing w:val="-2"/>
                <w:w w:val="95"/>
                <w:sz w:val="21"/>
                <w:szCs w:val="21"/>
              </w:rPr>
              <w:t>生产经营不符合强制性国家标准、技术规范或者不符</w:t>
            </w:r>
            <w:r>
              <w:rPr>
                <w:rFonts w:hint="eastAsia" w:ascii="仿宋" w:hAnsi="仿宋" w:eastAsia="仿宋" w:cs="仿宋"/>
                <w:color w:val="auto"/>
                <w:sz w:val="21"/>
                <w:szCs w:val="21"/>
              </w:rPr>
              <w:t>合化妆品注册、备案资料载明的技术要求的化妆品；（三）更改化妆品使用期限；（四）化妆品经营者擅自配制化妆品，或者经营变质、超过使用期限的化妆品。</w:t>
            </w:r>
          </w:p>
        </w:tc>
        <w:tc>
          <w:tcPr>
            <w:tcW w:w="32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条</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585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（一）未按照化妆品生产质量管理规范的要求组织生产；</w:t>
            </w:r>
            <w:r>
              <w:rPr>
                <w:rFonts w:hint="eastAsia" w:ascii="仿宋" w:hAnsi="仿宋" w:eastAsia="仿宋" w:cs="仿宋"/>
                <w:color w:val="auto"/>
                <w:w w:val="95"/>
                <w:sz w:val="21"/>
                <w:szCs w:val="21"/>
              </w:rPr>
              <w:t>（二）在负责药品监督管理的部门责令其实施召回后拒不召回，或者在负责药品监督管理的部门责令停止或者暂停生产</w:t>
            </w:r>
            <w:r>
              <w:rPr>
                <w:rFonts w:hint="eastAsia" w:ascii="仿宋" w:hAnsi="仿宋" w:eastAsia="仿宋" w:cs="仿宋"/>
                <w:color w:val="auto"/>
                <w:sz w:val="21"/>
                <w:szCs w:val="21"/>
              </w:rPr>
              <w:t>、经营后拒不停止或者暂停生产、经营。</w:t>
            </w:r>
          </w:p>
        </w:tc>
        <w:tc>
          <w:tcPr>
            <w:tcW w:w="32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条</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4</w:t>
            </w:r>
          </w:p>
        </w:tc>
        <w:tc>
          <w:tcPr>
            <w:tcW w:w="585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（一）上市销售、经营或者进口未备案的普通化妆品；（二）未依照本条例规定设质量安全负责人；</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化妆品注册人、备案人未对受托生产企业的生产活动</w:t>
            </w:r>
            <w:r>
              <w:rPr>
                <w:rFonts w:hint="eastAsia" w:ascii="仿宋" w:hAnsi="仿宋" w:eastAsia="仿宋" w:cs="仿宋"/>
                <w:color w:val="auto"/>
                <w:sz w:val="21"/>
                <w:szCs w:val="21"/>
              </w:rPr>
              <w:t>进行监督；</w:t>
            </w:r>
            <w:r>
              <w:rPr>
                <w:rFonts w:hint="eastAsia" w:ascii="仿宋" w:hAnsi="仿宋" w:eastAsia="仿宋" w:cs="仿宋"/>
                <w:color w:val="auto"/>
                <w:w w:val="95"/>
                <w:sz w:val="21"/>
                <w:szCs w:val="21"/>
              </w:rPr>
              <w:t>（四）未依照本条例规定建立并执行从业人员健康管理制</w:t>
            </w:r>
            <w:r>
              <w:rPr>
                <w:rFonts w:hint="eastAsia" w:ascii="仿宋" w:hAnsi="仿宋" w:eastAsia="仿宋" w:cs="仿宋"/>
                <w:color w:val="auto"/>
                <w:sz w:val="21"/>
                <w:szCs w:val="21"/>
              </w:rPr>
              <w:t>度；（五）生产经营标签不符合本条例规定的化妆品。</w:t>
            </w:r>
          </w:p>
        </w:tc>
        <w:tc>
          <w:tcPr>
            <w:tcW w:w="32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一条第一款</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585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生产经营的化妆品的标签存在瑕疵但不影响质量安全且不会</w:t>
            </w:r>
            <w:r>
              <w:rPr>
                <w:rFonts w:hint="eastAsia" w:ascii="仿宋" w:hAnsi="仿宋" w:eastAsia="仿宋" w:cs="仿宋"/>
                <w:color w:val="auto"/>
                <w:sz w:val="21"/>
                <w:szCs w:val="21"/>
              </w:rPr>
              <w:t>对消费者造成误导的</w:t>
            </w:r>
          </w:p>
        </w:tc>
        <w:tc>
          <w:tcPr>
            <w:tcW w:w="32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一条第二款</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type w:val="continuous"/>
          <w:pgSz w:w="16840" w:h="11910" w:orient="landscape"/>
          <w:pgMar w:top="1060" w:right="640" w:bottom="620" w:left="340" w:header="720" w:footer="720" w:gutter="0"/>
          <w:lnNumType w:countBy="0" w:distance="360"/>
          <w:pgNumType w:fmt="decimal"/>
          <w:cols w:space="720" w:num="1"/>
          <w:rtlGutter w:val="0"/>
          <w:docGrid w:type="lines" w:linePitch="319" w:charSpace="0"/>
        </w:sectPr>
      </w:pPr>
    </w:p>
    <w:tbl>
      <w:tblPr>
        <w:tblStyle w:val="9"/>
        <w:tblW w:w="15359"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5285"/>
        <w:gridCol w:w="3860"/>
        <w:gridCol w:w="703"/>
        <w:gridCol w:w="1004"/>
        <w:gridCol w:w="819"/>
        <w:gridCol w:w="854"/>
        <w:gridCol w:w="739"/>
        <w:gridCol w:w="657"/>
        <w:gridCol w:w="9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52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528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386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88"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52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5285"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386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4"/>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责令停产停业（04）</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吊销许可证件（05）</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禁止从业</w:t>
            </w:r>
            <w:r>
              <w:rPr>
                <w:rFonts w:hint="eastAsia" w:ascii="仿宋" w:hAnsi="仿宋" w:eastAsia="仿宋" w:cs="仿宋"/>
                <w:b/>
                <w:bCs/>
                <w:color w:val="auto"/>
                <w:sz w:val="21"/>
                <w:szCs w:val="21"/>
              </w:rPr>
              <w:t>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1"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6</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（一）未依照本条例规定公布化妆品功效宣称依据的摘要；</w:t>
            </w:r>
            <w:r>
              <w:rPr>
                <w:rFonts w:hint="eastAsia" w:ascii="仿宋" w:hAnsi="仿宋" w:eastAsia="仿宋" w:cs="仿宋"/>
                <w:color w:val="auto"/>
                <w:w w:val="95"/>
                <w:sz w:val="21"/>
                <w:szCs w:val="21"/>
              </w:rPr>
              <w:t>（二）</w:t>
            </w:r>
            <w:r>
              <w:rPr>
                <w:rFonts w:hint="eastAsia" w:ascii="仿宋" w:hAnsi="仿宋" w:eastAsia="仿宋" w:cs="仿宋"/>
                <w:color w:val="auto"/>
                <w:spacing w:val="-3"/>
                <w:w w:val="95"/>
                <w:sz w:val="21"/>
                <w:szCs w:val="21"/>
              </w:rPr>
              <w:t>未依照本条例规定建立并执行进货查验记录制度、产</w:t>
            </w:r>
            <w:r>
              <w:rPr>
                <w:rFonts w:hint="eastAsia" w:ascii="仿宋" w:hAnsi="仿宋" w:eastAsia="仿宋" w:cs="仿宋"/>
                <w:color w:val="auto"/>
                <w:sz w:val="21"/>
                <w:szCs w:val="21"/>
              </w:rPr>
              <w:t>品销售记录制度；</w:t>
            </w:r>
            <w:r>
              <w:rPr>
                <w:rFonts w:hint="eastAsia" w:ascii="仿宋" w:hAnsi="仿宋" w:eastAsia="仿宋" w:cs="仿宋"/>
                <w:color w:val="auto"/>
                <w:w w:val="95"/>
                <w:sz w:val="21"/>
                <w:szCs w:val="21"/>
              </w:rPr>
              <w:t>（三）</w:t>
            </w:r>
            <w:r>
              <w:rPr>
                <w:rFonts w:hint="eastAsia" w:ascii="仿宋" w:hAnsi="仿宋" w:eastAsia="仿宋" w:cs="仿宋"/>
                <w:color w:val="auto"/>
                <w:spacing w:val="-3"/>
                <w:w w:val="95"/>
                <w:sz w:val="21"/>
                <w:szCs w:val="21"/>
              </w:rPr>
              <w:t>未依照本条例规定对化妆品生产质量管理规范的执行</w:t>
            </w:r>
            <w:r>
              <w:rPr>
                <w:rFonts w:hint="eastAsia" w:ascii="仿宋" w:hAnsi="仿宋" w:eastAsia="仿宋" w:cs="仿宋"/>
                <w:color w:val="auto"/>
                <w:sz w:val="21"/>
                <w:szCs w:val="21"/>
              </w:rPr>
              <w:t>情况进行自查；（四）未依照本条例规定贮存、运输化妆品；</w:t>
            </w:r>
            <w:r>
              <w:rPr>
                <w:rFonts w:hint="eastAsia" w:ascii="仿宋" w:hAnsi="仿宋" w:eastAsia="仿宋" w:cs="仿宋"/>
                <w:color w:val="auto"/>
                <w:w w:val="95"/>
                <w:sz w:val="21"/>
                <w:szCs w:val="21"/>
              </w:rPr>
              <w:t>（五）未依照本条例规定监测、报告化妆品不良反应，或者对化妆品不良反应监测机构、负责药品监督管理的部门开展</w:t>
            </w:r>
            <w:r>
              <w:rPr>
                <w:rFonts w:hint="eastAsia" w:ascii="仿宋" w:hAnsi="仿宋" w:eastAsia="仿宋" w:cs="仿宋"/>
                <w:color w:val="auto"/>
                <w:sz w:val="21"/>
                <w:szCs w:val="21"/>
              </w:rPr>
              <w:t>的化妆品不良反应调查不予配合。</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二条第一款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7</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在申请化妆品行政许可时提供虚假资料或者采取其他欺骗手</w:t>
            </w:r>
            <w:r>
              <w:rPr>
                <w:rFonts w:hint="eastAsia" w:ascii="仿宋" w:hAnsi="仿宋" w:eastAsia="仿宋" w:cs="仿宋"/>
                <w:color w:val="auto"/>
                <w:sz w:val="21"/>
                <w:szCs w:val="21"/>
              </w:rPr>
              <w:t>段的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四条第一款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撤销许可40</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伪造、变造、出租、出借或者转让化妆品许可证件的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四条第二款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收缴或吊销40</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9</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备案时提供虚假资料的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五条第一款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10</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备案部门取消备案后，仍然使用该化妆品新原料生产化妆品</w:t>
            </w:r>
            <w:r>
              <w:rPr>
                <w:rFonts w:hint="eastAsia" w:ascii="仿宋" w:hAnsi="仿宋" w:eastAsia="仿宋" w:cs="仿宋"/>
                <w:color w:val="auto"/>
                <w:sz w:val="21"/>
                <w:szCs w:val="21"/>
              </w:rPr>
              <w:t>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五条第三款、第六十条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40</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11</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备案部门取消备案后，仍然上市销售、进口该普通化妆品的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《化妆品监督管理条例》第六十五条第三款、第六十一条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40</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12</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化妆品集中交易市场开办者、展销会举办者未依照本条例规</w:t>
            </w:r>
            <w:r>
              <w:rPr>
                <w:rFonts w:hint="eastAsia" w:ascii="仿宋" w:hAnsi="仿宋" w:eastAsia="仿宋" w:cs="仿宋"/>
                <w:color w:val="auto"/>
                <w:sz w:val="21"/>
                <w:szCs w:val="21"/>
              </w:rPr>
              <w:t>定履行审查、检查、制止、报告等管理义务的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《化妆品监督管理条例》第六十</w:t>
            </w:r>
            <w:r>
              <w:rPr>
                <w:rFonts w:hint="eastAsia" w:ascii="仿宋" w:hAnsi="仿宋" w:eastAsia="仿宋" w:cs="仿宋"/>
                <w:color w:val="auto"/>
                <w:sz w:val="21"/>
                <w:szCs w:val="21"/>
              </w:rPr>
              <w:t>六条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电子商务平台经营者未依照本条例规定履行实名登记、制止、报告、停止提供电子商务平台服务等管理义务的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numPr>
                <w:ilvl w:val="0"/>
                <w:numId w:val="20"/>
              </w:numPr>
              <w:tabs>
                <w:tab w:val="left" w:pos="242"/>
              </w:tabs>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w w:val="95"/>
                <w:sz w:val="21"/>
                <w:szCs w:val="21"/>
              </w:rPr>
            </w:pPr>
            <w:r>
              <w:rPr>
                <w:rFonts w:hint="eastAsia" w:ascii="仿宋" w:hAnsi="仿宋" w:eastAsia="仿宋" w:cs="仿宋"/>
                <w:color w:val="auto"/>
                <w:spacing w:val="-2"/>
                <w:sz w:val="21"/>
                <w:szCs w:val="21"/>
              </w:rPr>
              <w:t>《化妆品监督管理条例》第六</w:t>
            </w:r>
            <w:r>
              <w:rPr>
                <w:rFonts w:hint="eastAsia" w:ascii="仿宋" w:hAnsi="仿宋" w:eastAsia="仿宋" w:cs="仿宋"/>
                <w:color w:val="auto"/>
                <w:sz w:val="21"/>
                <w:szCs w:val="21"/>
              </w:rPr>
              <w:t>十七条</w:t>
            </w:r>
            <w:r>
              <w:rPr>
                <w:rFonts w:hint="eastAsia" w:ascii="仿宋" w:hAnsi="仿宋" w:eastAsia="仿宋" w:cs="仿宋"/>
                <w:color w:val="auto"/>
                <w:spacing w:val="-1"/>
                <w:sz w:val="21"/>
                <w:szCs w:val="21"/>
              </w:rPr>
              <w:t>《电子商务法》第八十条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境外化妆品注册人、备案人指定的在我国境内的企业法人未</w:t>
            </w:r>
            <w:r>
              <w:rPr>
                <w:rFonts w:hint="eastAsia" w:ascii="仿宋" w:hAnsi="仿宋" w:eastAsia="仿宋" w:cs="仿宋"/>
                <w:color w:val="auto"/>
                <w:sz w:val="21"/>
                <w:szCs w:val="21"/>
              </w:rPr>
              <w:t>协助开展化妆品不良反应监测、实施产品召回的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《化妆品监督管理条例》第七十</w:t>
            </w:r>
            <w:r>
              <w:rPr>
                <w:rFonts w:hint="eastAsia" w:ascii="仿宋" w:hAnsi="仿宋" w:eastAsia="仿宋" w:cs="仿宋"/>
                <w:color w:val="auto"/>
                <w:sz w:val="21"/>
                <w:szCs w:val="21"/>
              </w:rPr>
              <w:t>条第一款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right"/>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境外化妆品注册人、备案人拒不履行依据本条例作出的行政</w:t>
            </w:r>
            <w:r>
              <w:rPr>
                <w:rFonts w:hint="eastAsia" w:ascii="仿宋" w:hAnsi="仿宋" w:eastAsia="仿宋" w:cs="仿宋"/>
                <w:color w:val="auto"/>
                <w:sz w:val="21"/>
                <w:szCs w:val="21"/>
              </w:rPr>
              <w:t>处罚决定的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《化妆品监督管理条例》第七十</w:t>
            </w:r>
            <w:r>
              <w:rPr>
                <w:rFonts w:hint="eastAsia" w:ascii="仿宋" w:hAnsi="仿宋" w:eastAsia="仿宋" w:cs="仿宋"/>
                <w:color w:val="auto"/>
                <w:sz w:val="21"/>
                <w:szCs w:val="21"/>
              </w:rPr>
              <w:t>条第二款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100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657"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912"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6"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5285"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化妆品生产经营者招用、聘用不得从事化妆品生产经营活动</w:t>
            </w:r>
            <w:r>
              <w:rPr>
                <w:rFonts w:hint="eastAsia" w:ascii="仿宋" w:hAnsi="仿宋" w:eastAsia="仿宋" w:cs="仿宋"/>
                <w:color w:val="auto"/>
                <w:sz w:val="21"/>
                <w:szCs w:val="21"/>
              </w:rPr>
              <w:t>的人员从事化妆品生产经营的</w:t>
            </w:r>
          </w:p>
        </w:tc>
        <w:tc>
          <w:tcPr>
            <w:tcW w:w="3860"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《化妆品监督管理条例》第七十</w:t>
            </w:r>
            <w:r>
              <w:rPr>
                <w:rFonts w:hint="eastAsia" w:ascii="仿宋" w:hAnsi="仿宋" w:eastAsia="仿宋" w:cs="仿宋"/>
                <w:color w:val="auto"/>
                <w:sz w:val="21"/>
                <w:szCs w:val="21"/>
              </w:rPr>
              <w:t>三条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right"/>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righ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57"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c>
          <w:tcPr>
            <w:tcW w:w="912" w:type="dxa"/>
            <w:tcBorders>
              <w:top w:val="single" w:color="000000" w:sz="8" w:space="0"/>
              <w:left w:val="single" w:color="000000" w:sz="8" w:space="0"/>
              <w:bottom w:val="single" w:color="000000" w:sz="8" w:space="0"/>
              <w:right w:val="single" w:color="000000" w:sz="8" w:space="0"/>
              <w:tl2br w:val="nil"/>
              <w:tr2bl w:val="nil"/>
            </w:tcBorders>
            <w:vAlign w:val="top"/>
          </w:tcPr>
          <w:p>
            <w:pPr>
              <w:pStyle w:val="13"/>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textAlignment w:val="auto"/>
              <w:rPr>
                <w:rFonts w:hint="eastAsia" w:ascii="仿宋" w:hAnsi="仿宋" w:eastAsia="仿宋" w:cs="仿宋"/>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pgSz w:w="16840" w:h="11910" w:orient="landscape"/>
          <w:pgMar w:top="1060" w:right="640" w:bottom="620" w:left="340" w:header="720" w:footer="720" w:gutter="0"/>
          <w:lnNumType w:countBy="0" w:distance="360"/>
          <w:pgNumType w:fmt="decimal"/>
          <w:cols w:space="720" w:num="1"/>
          <w:rtlGutter w:val="0"/>
          <w:docGrid w:type="lines" w:linePitch="319" w:charSpace="0"/>
        </w:sectPr>
      </w:pPr>
    </w:p>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kern w:val="0"/>
          <w:sz w:val="32"/>
          <w:szCs w:val="32"/>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auto"/>
          <w:spacing w:val="0"/>
          <w:sz w:val="24"/>
          <w:szCs w:val="24"/>
          <w:u w:val="none"/>
        </w:rPr>
      </w:pPr>
      <w:r>
        <w:rPr>
          <w:rFonts w:hint="eastAsia" w:ascii="微软雅黑" w:hAnsi="微软雅黑" w:eastAsia="微软雅黑" w:cs="微软雅黑"/>
          <w:i w:val="0"/>
          <w:caps w:val="0"/>
          <w:color w:val="auto"/>
          <w:spacing w:val="0"/>
          <w:sz w:val="24"/>
          <w:szCs w:val="24"/>
          <w:u w:val="none"/>
        </w:rPr>
        <w:t>　</w:t>
      </w:r>
    </w:p>
    <w:p>
      <w:pPr>
        <w:rPr>
          <w:color w:val="auto"/>
        </w:rPr>
      </w:pPr>
    </w:p>
    <w:p>
      <w:pPr>
        <w:rPr>
          <w:color w:val="auto"/>
        </w:rPr>
      </w:pPr>
    </w:p>
    <w:p>
      <w:pPr>
        <w:rPr>
          <w:color w:val="auto"/>
        </w:rPr>
      </w:pPr>
    </w:p>
    <w:p>
      <w:pPr>
        <w:rPr>
          <w:color w:val="auto"/>
        </w:rPr>
      </w:pPr>
    </w:p>
    <w:sectPr>
      <w:footerReference r:id="rId11"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line="14" w:lineRule="auto"/>
      <w:rPr>
        <w:rFonts w:hint="eastAsia"/>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EC2CE"/>
    <w:multiLevelType w:val="singleLevel"/>
    <w:tmpl w:val="E48EC2CE"/>
    <w:lvl w:ilvl="0" w:tentative="0">
      <w:start w:val="1"/>
      <w:numFmt w:val="chineseCounting"/>
      <w:suff w:val="nothing"/>
      <w:lvlText w:val="（%1）"/>
      <w:lvlJc w:val="left"/>
      <w:rPr>
        <w:rFonts w:hint="eastAsia"/>
      </w:rPr>
    </w:lvl>
  </w:abstractNum>
  <w:abstractNum w:abstractNumId="1">
    <w:nsid w:val="10219073"/>
    <w:multiLevelType w:val="singleLevel"/>
    <w:tmpl w:val="10219073"/>
    <w:lvl w:ilvl="0" w:tentative="0">
      <w:start w:val="1"/>
      <w:numFmt w:val="chineseCounting"/>
      <w:suff w:val="nothing"/>
      <w:lvlText w:val="（%1）"/>
      <w:lvlJc w:val="left"/>
      <w:rPr>
        <w:rFonts w:hint="eastAsia"/>
      </w:rPr>
    </w:lvl>
  </w:abstractNum>
  <w:abstractNum w:abstractNumId="2">
    <w:nsid w:val="6058B2DE"/>
    <w:multiLevelType w:val="multilevel"/>
    <w:tmpl w:val="6058B2DE"/>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3">
    <w:nsid w:val="6058B2E9"/>
    <w:multiLevelType w:val="multilevel"/>
    <w:tmpl w:val="6058B2E9"/>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4">
    <w:nsid w:val="6058B2F4"/>
    <w:multiLevelType w:val="multilevel"/>
    <w:tmpl w:val="6058B2F4"/>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5">
    <w:nsid w:val="6058B300"/>
    <w:multiLevelType w:val="multilevel"/>
    <w:tmpl w:val="6058B300"/>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6">
    <w:nsid w:val="6058B30B"/>
    <w:multiLevelType w:val="multilevel"/>
    <w:tmpl w:val="6058B30B"/>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7">
    <w:nsid w:val="6058B316"/>
    <w:multiLevelType w:val="multilevel"/>
    <w:tmpl w:val="6058B316"/>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8">
    <w:nsid w:val="6058B321"/>
    <w:multiLevelType w:val="multilevel"/>
    <w:tmpl w:val="6058B321"/>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9">
    <w:nsid w:val="6058B32D"/>
    <w:multiLevelType w:val="multilevel"/>
    <w:tmpl w:val="6058B32D"/>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0">
    <w:nsid w:val="6058B338"/>
    <w:multiLevelType w:val="multilevel"/>
    <w:tmpl w:val="6058B338"/>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1">
    <w:nsid w:val="6058B343"/>
    <w:multiLevelType w:val="multilevel"/>
    <w:tmpl w:val="6058B343"/>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2">
    <w:nsid w:val="6058B34E"/>
    <w:multiLevelType w:val="multilevel"/>
    <w:tmpl w:val="6058B34E"/>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3">
    <w:nsid w:val="6058B359"/>
    <w:multiLevelType w:val="multilevel"/>
    <w:tmpl w:val="6058B359"/>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4">
    <w:nsid w:val="6058B365"/>
    <w:multiLevelType w:val="multilevel"/>
    <w:tmpl w:val="6058B365"/>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5">
    <w:nsid w:val="6058B370"/>
    <w:multiLevelType w:val="multilevel"/>
    <w:tmpl w:val="6058B370"/>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16">
    <w:nsid w:val="6058B37C"/>
    <w:multiLevelType w:val="multilevel"/>
    <w:tmpl w:val="6058B37C"/>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17">
    <w:nsid w:val="6058B387"/>
    <w:multiLevelType w:val="multilevel"/>
    <w:tmpl w:val="6058B387"/>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8">
    <w:nsid w:val="6058B44D"/>
    <w:multiLevelType w:val="multilevel"/>
    <w:tmpl w:val="6058B44D"/>
    <w:lvl w:ilvl="0" w:tentative="0">
      <w:start w:val="1"/>
      <w:numFmt w:val="decimal"/>
      <w:lvlText w:val="%1."/>
      <w:lvlJc w:val="left"/>
      <w:pPr>
        <w:ind w:left="40" w:hanging="201"/>
      </w:pPr>
      <w:rPr>
        <w:rFonts w:hint="eastAsia" w:ascii="宋体" w:hAnsi="宋体" w:eastAsia="宋体"/>
        <w:w w:val="99"/>
        <w:sz w:val="18"/>
        <w:u w:val="none" w:color="auto"/>
        <w:lang w:val="zh-CN" w:eastAsia="zh-CN"/>
      </w:rPr>
    </w:lvl>
    <w:lvl w:ilvl="1" w:tentative="0">
      <w:start w:val="0"/>
      <w:numFmt w:val="bullet"/>
      <w:lvlText w:val="•"/>
      <w:lvlJc w:val="left"/>
      <w:pPr>
        <w:ind w:left="322" w:hanging="201"/>
      </w:pPr>
      <w:rPr>
        <w:rFonts w:hint="default"/>
        <w:u w:val="none" w:color="auto"/>
        <w:lang w:val="zh-CN" w:eastAsia="zh-CN"/>
      </w:rPr>
    </w:lvl>
    <w:lvl w:ilvl="2" w:tentative="0">
      <w:start w:val="0"/>
      <w:numFmt w:val="bullet"/>
      <w:lvlText w:val="•"/>
      <w:lvlJc w:val="left"/>
      <w:pPr>
        <w:ind w:left="605" w:hanging="201"/>
      </w:pPr>
      <w:rPr>
        <w:rFonts w:hint="default"/>
        <w:u w:val="none" w:color="auto"/>
        <w:lang w:val="zh-CN" w:eastAsia="zh-CN"/>
      </w:rPr>
    </w:lvl>
    <w:lvl w:ilvl="3" w:tentative="0">
      <w:start w:val="0"/>
      <w:numFmt w:val="bullet"/>
      <w:lvlText w:val="•"/>
      <w:lvlJc w:val="left"/>
      <w:pPr>
        <w:ind w:left="887" w:hanging="201"/>
      </w:pPr>
      <w:rPr>
        <w:rFonts w:hint="default"/>
        <w:u w:val="none" w:color="auto"/>
        <w:lang w:val="zh-CN" w:eastAsia="zh-CN"/>
      </w:rPr>
    </w:lvl>
    <w:lvl w:ilvl="4" w:tentative="0">
      <w:start w:val="0"/>
      <w:numFmt w:val="bullet"/>
      <w:lvlText w:val="•"/>
      <w:lvlJc w:val="left"/>
      <w:pPr>
        <w:ind w:left="1170" w:hanging="201"/>
      </w:pPr>
      <w:rPr>
        <w:rFonts w:hint="default"/>
        <w:u w:val="none" w:color="auto"/>
        <w:lang w:val="zh-CN" w:eastAsia="zh-CN"/>
      </w:rPr>
    </w:lvl>
    <w:lvl w:ilvl="5" w:tentative="0">
      <w:start w:val="0"/>
      <w:numFmt w:val="bullet"/>
      <w:lvlText w:val="•"/>
      <w:lvlJc w:val="left"/>
      <w:pPr>
        <w:ind w:left="1452" w:hanging="201"/>
      </w:pPr>
      <w:rPr>
        <w:rFonts w:hint="default"/>
        <w:u w:val="none" w:color="auto"/>
        <w:lang w:val="zh-CN" w:eastAsia="zh-CN"/>
      </w:rPr>
    </w:lvl>
    <w:lvl w:ilvl="6" w:tentative="0">
      <w:start w:val="0"/>
      <w:numFmt w:val="bullet"/>
      <w:lvlText w:val="•"/>
      <w:lvlJc w:val="left"/>
      <w:pPr>
        <w:ind w:left="1735" w:hanging="201"/>
      </w:pPr>
      <w:rPr>
        <w:rFonts w:hint="default"/>
        <w:u w:val="none" w:color="auto"/>
        <w:lang w:val="zh-CN" w:eastAsia="zh-CN"/>
      </w:rPr>
    </w:lvl>
    <w:lvl w:ilvl="7" w:tentative="0">
      <w:start w:val="0"/>
      <w:numFmt w:val="bullet"/>
      <w:lvlText w:val="•"/>
      <w:lvlJc w:val="left"/>
      <w:pPr>
        <w:ind w:left="2017" w:hanging="201"/>
      </w:pPr>
      <w:rPr>
        <w:rFonts w:hint="default"/>
        <w:u w:val="none" w:color="auto"/>
        <w:lang w:val="zh-CN" w:eastAsia="zh-CN"/>
      </w:rPr>
    </w:lvl>
    <w:lvl w:ilvl="8" w:tentative="0">
      <w:start w:val="0"/>
      <w:numFmt w:val="bullet"/>
      <w:lvlText w:val="•"/>
      <w:lvlJc w:val="left"/>
      <w:pPr>
        <w:ind w:left="2300" w:hanging="201"/>
      </w:pPr>
      <w:rPr>
        <w:rFonts w:hint="default"/>
        <w:u w:val="none" w:color="auto"/>
        <w:lang w:val="zh-CN" w:eastAsia="zh-CN"/>
      </w:rPr>
    </w:lvl>
  </w:abstractNum>
  <w:abstractNum w:abstractNumId="19">
    <w:nsid w:val="605B99FE"/>
    <w:multiLevelType w:val="singleLevel"/>
    <w:tmpl w:val="605B99FE"/>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0"/>
  </w:num>
  <w:num w:numId="18">
    <w:abstractNumId w:val="1"/>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353B3"/>
    <w:rsid w:val="02B62589"/>
    <w:rsid w:val="06D751E7"/>
    <w:rsid w:val="0FA01B42"/>
    <w:rsid w:val="11A038F5"/>
    <w:rsid w:val="11E7205E"/>
    <w:rsid w:val="1FD85766"/>
    <w:rsid w:val="23202A46"/>
    <w:rsid w:val="29BC3ED2"/>
    <w:rsid w:val="2D1A5BFB"/>
    <w:rsid w:val="489E1F6A"/>
    <w:rsid w:val="4D3436F3"/>
    <w:rsid w:val="53C11DF6"/>
    <w:rsid w:val="59A353B3"/>
    <w:rsid w:val="5A2011DE"/>
    <w:rsid w:val="64BB0EF9"/>
    <w:rsid w:val="66207BC1"/>
    <w:rsid w:val="664915A4"/>
    <w:rsid w:val="66FE76EE"/>
    <w:rsid w:val="79206757"/>
    <w:rsid w:val="7C213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qFormat/>
    <w:uiPriority w:val="0"/>
    <w:pPr>
      <w:spacing w:beforeLines="0" w:afterLines="0"/>
    </w:pPr>
    <w:rPr>
      <w:rFonts w:hint="eastAsia" w:ascii="PMingLiU" w:hAnsi="PMingLiU" w:eastAsia="PMingLiU"/>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2021-05-19T08:43:00Z</dcterms:created>
  <dc:creator>王松安</dc:creator>
  <cp:lastModifiedBy>是过</cp:lastModifiedBy>
  <cp:lastPrinted>2021-06-16T03:41:00Z</cp:lastPrinted>
  <dcterms:modified xsi:type="dcterms:W3CDTF">2021-06-18T10:22:04Z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96C7A4C6AD884E5882636A632AE84532</vt:lpwstr>
  </property>
</Properties>
</file>